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小标宋简体" w:hAnsi="方正小标宋简体" w:eastAsia="方正小标宋简体"/>
          <w:b/>
          <w:bCs/>
          <w:sz w:val="32"/>
          <w:szCs w:val="32"/>
        </w:rPr>
      </w:pPr>
      <w:r>
        <w:rPr>
          <w:rFonts w:hint="eastAsia" w:ascii="黑体" w:hAnsi="黑体" w:eastAsia="黑体" w:cs="黑体"/>
          <w:b w:val="0"/>
          <w:bCs w:val="0"/>
          <w:sz w:val="32"/>
          <w:szCs w:val="32"/>
          <w:lang w:eastAsia="zh-CN"/>
        </w:rPr>
        <w:t>附件</w:t>
      </w:r>
      <w:r>
        <w:rPr>
          <w:rFonts w:hint="eastAsia" w:ascii="黑体" w:hAnsi="黑体" w:eastAsia="黑体" w:cs="黑体"/>
          <w:b w:val="0"/>
          <w:bCs w:val="0"/>
          <w:sz w:val="32"/>
          <w:szCs w:val="32"/>
          <w:lang w:val="en-US" w:eastAsia="zh-CN"/>
        </w:rPr>
        <w:t>4-5</w:t>
      </w:r>
    </w:p>
    <w:p>
      <w:pPr>
        <w:rPr>
          <w:rFonts w:hint="eastAsia" w:ascii="方正小标宋简体" w:hAnsi="方正小标宋简体" w:eastAsia="方正小标宋简体" w:cs="方正小标宋简体"/>
          <w:bCs/>
          <w:sz w:val="44"/>
          <w:szCs w:val="44"/>
        </w:rPr>
      </w:pPr>
    </w:p>
    <w:p>
      <w:pPr>
        <w:rPr>
          <w:rFonts w:hint="eastAsia" w:ascii="方正小标宋简体" w:hAnsi="方正小标宋简体" w:eastAsia="方正小标宋简体" w:cs="方正小标宋简体"/>
          <w:bCs/>
          <w:sz w:val="44"/>
          <w:szCs w:val="44"/>
        </w:rPr>
      </w:pPr>
    </w:p>
    <w:p>
      <w:pPr>
        <w:jc w:val="center"/>
        <w:rPr>
          <w:rFonts w:hint="eastAsia" w:ascii="方正小标宋简体" w:hAnsi="方正小标宋简体" w:eastAsia="方正小标宋简体" w:cs="方正小标宋简体"/>
          <w:bCs/>
          <w:sz w:val="44"/>
          <w:szCs w:val="44"/>
        </w:rPr>
      </w:pPr>
    </w:p>
    <w:p>
      <w:pPr>
        <w:spacing w:before="139" w:line="226" w:lineRule="auto"/>
        <w:jc w:val="center"/>
        <w:outlineLvl w:val="0"/>
        <w:rPr>
          <w:rFonts w:hint="eastAsia" w:ascii="方正小标宋简体" w:hAnsi="方正小标宋简体" w:eastAsia="方正小标宋简体" w:cs="方正小标宋简体"/>
          <w:spacing w:val="8"/>
          <w:sz w:val="44"/>
          <w:szCs w:val="44"/>
          <w:lang w:eastAsia="zh-CN"/>
        </w:rPr>
      </w:pPr>
      <w:r>
        <w:rPr>
          <w:rFonts w:hint="eastAsia" w:ascii="方正小标宋简体" w:hAnsi="方正小标宋简体" w:eastAsia="方正小标宋简体" w:cs="方正小标宋简体"/>
          <w:spacing w:val="8"/>
          <w:sz w:val="44"/>
          <w:szCs w:val="44"/>
          <w:lang w:eastAsia="zh-CN"/>
        </w:rPr>
        <w:t>纺织产业集聚区——</w:t>
      </w:r>
    </w:p>
    <w:p>
      <w:pPr>
        <w:spacing w:before="139" w:line="226" w:lineRule="auto"/>
        <w:jc w:val="center"/>
        <w:outlineLvl w:val="0"/>
        <w:rPr>
          <w:rFonts w:hint="eastAsia" w:ascii="方正小标宋简体" w:hAnsi="方正小标宋简体" w:eastAsia="方正小标宋简体" w:cs="方正小标宋简体"/>
          <w:spacing w:val="8"/>
          <w:sz w:val="32"/>
          <w:szCs w:val="32"/>
          <w:lang w:eastAsia="zh-CN"/>
        </w:rPr>
      </w:pPr>
      <w:r>
        <w:rPr>
          <w:rFonts w:hint="eastAsia" w:ascii="方正小标宋简体" w:hAnsi="方正小标宋简体" w:eastAsia="方正小标宋简体" w:cs="方正小标宋简体"/>
          <w:spacing w:val="8"/>
          <w:sz w:val="32"/>
          <w:szCs w:val="32"/>
          <w:lang w:eastAsia="zh-CN"/>
        </w:rPr>
        <w:t>创意设计领航集聚区</w:t>
      </w:r>
    </w:p>
    <w:p>
      <w:pPr>
        <w:spacing w:before="139" w:line="226" w:lineRule="auto"/>
        <w:ind w:firstLine="3360" w:firstLineChars="1000"/>
        <w:jc w:val="both"/>
        <w:outlineLvl w:val="0"/>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pacing w:val="8"/>
          <w:sz w:val="32"/>
          <w:szCs w:val="32"/>
          <w:lang w:eastAsia="zh-CN"/>
        </w:rPr>
        <w:t>（文化融合型）申请书</w:t>
      </w:r>
    </w:p>
    <w:p>
      <w:pPr>
        <w:jc w:val="center"/>
        <w:rPr>
          <w:rFonts w:hint="eastAsia" w:ascii="华文中宋" w:hAnsi="华文中宋" w:eastAsia="华文中宋"/>
          <w:b/>
          <w:sz w:val="52"/>
          <w:szCs w:val="52"/>
        </w:rPr>
      </w:pPr>
    </w:p>
    <w:p>
      <w:pPr>
        <w:rPr>
          <w:rFonts w:ascii="仿宋_GB2312" w:eastAsia="仿宋_GB2312"/>
          <w:sz w:val="30"/>
          <w:szCs w:val="30"/>
        </w:rPr>
      </w:pPr>
    </w:p>
    <w:p>
      <w:pPr>
        <w:ind w:firstLine="640" w:firstLineChars="200"/>
        <w:jc w:val="lef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申请单位：</w:t>
      </w:r>
      <w:r>
        <w:rPr>
          <w:rFonts w:hint="eastAsia" w:ascii="仿宋_GB2312" w:hAnsi="仿宋_GB2312" w:eastAsia="仿宋_GB2312" w:cs="仿宋_GB2312"/>
          <w:sz w:val="32"/>
          <w:szCs w:val="32"/>
          <w:u w:val="single"/>
        </w:rPr>
        <w:t xml:space="preserve">                                           </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（加盖公章）</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所属地区：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省（区、市）</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市（区）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县（市、区）</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申请时间：</w:t>
      </w:r>
      <w:r>
        <w:rPr>
          <w:rFonts w:hint="eastAsia" w:ascii="仿宋_GB2312" w:hAnsi="仿宋_GB2312" w:eastAsia="仿宋_GB2312" w:cs="仿宋_GB2312"/>
          <w:sz w:val="32"/>
          <w:szCs w:val="32"/>
          <w:u w:val="single"/>
        </w:rPr>
        <w:t xml:space="preserve">                                           </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联系人及联系电话：</w:t>
      </w:r>
      <w:r>
        <w:rPr>
          <w:rFonts w:hint="eastAsia" w:ascii="仿宋_GB2312" w:hAnsi="仿宋_GB2312" w:eastAsia="仿宋_GB2312" w:cs="仿宋_GB2312"/>
          <w:sz w:val="32"/>
          <w:szCs w:val="32"/>
          <w:u w:val="single"/>
        </w:rPr>
        <w:t xml:space="preserve">                                   </w:t>
      </w:r>
    </w:p>
    <w:p>
      <w:pPr>
        <w:rPr>
          <w:rFonts w:ascii="仿宋_GB2312" w:eastAsia="仿宋_GB2312"/>
          <w:sz w:val="30"/>
          <w:szCs w:val="30"/>
        </w:rPr>
      </w:pPr>
    </w:p>
    <w:p>
      <w:pPr>
        <w:jc w:val="center"/>
        <w:rPr>
          <w:rFonts w:ascii="仿宋_GB2312" w:eastAsia="仿宋_GB2312"/>
          <w:sz w:val="30"/>
          <w:szCs w:val="30"/>
        </w:rPr>
      </w:pPr>
    </w:p>
    <w:p>
      <w:pPr>
        <w:rPr>
          <w:rFonts w:hint="eastAsia" w:ascii="方正小标宋简体" w:hAnsi="方正小标宋简体" w:eastAsia="方正小标宋简体" w:cs="方正小标宋简体"/>
          <w:kern w:val="0"/>
          <w:sz w:val="36"/>
          <w:szCs w:val="36"/>
        </w:rPr>
      </w:pPr>
      <w:r>
        <w:rPr>
          <w:rFonts w:hint="eastAsia" w:ascii="方正小标宋简体" w:hAnsi="方正小标宋简体" w:eastAsia="方正小标宋简体" w:cs="方正小标宋简体"/>
          <w:kern w:val="0"/>
          <w:sz w:val="36"/>
          <w:szCs w:val="36"/>
        </w:rPr>
        <w:br w:type="page"/>
      </w:r>
    </w:p>
    <w:p>
      <w:pPr>
        <w:jc w:val="center"/>
        <w:rPr>
          <w:rFonts w:hint="eastAsia" w:ascii="方正小标宋简体" w:hAnsi="方正小标宋简体" w:eastAsia="方正小标宋简体" w:cs="方正小标宋简体"/>
          <w:kern w:val="0"/>
          <w:sz w:val="36"/>
          <w:szCs w:val="36"/>
        </w:rPr>
      </w:pPr>
    </w:p>
    <w:p>
      <w:pPr>
        <w:jc w:val="center"/>
        <w:rPr>
          <w:rFonts w:hint="eastAsia" w:ascii="华文中宋" w:hAnsi="华文中宋" w:eastAsia="华文中宋" w:cs="宋体"/>
          <w:b/>
          <w:bCs/>
          <w:kern w:val="0"/>
          <w:sz w:val="32"/>
          <w:szCs w:val="32"/>
        </w:rPr>
      </w:pPr>
      <w:r>
        <w:rPr>
          <w:rFonts w:hint="eastAsia" w:ascii="方正小标宋简体" w:hAnsi="方正小标宋简体" w:eastAsia="方正小标宋简体" w:cs="方正小标宋简体"/>
          <w:kern w:val="0"/>
          <w:sz w:val="36"/>
          <w:szCs w:val="36"/>
        </w:rPr>
        <w:t>申报材料</w:t>
      </w:r>
    </w:p>
    <w:p>
      <w:pPr>
        <w:adjustRightInd w:val="0"/>
        <w:snapToGrid w:val="0"/>
        <w:spacing w:line="336" w:lineRule="auto"/>
        <w:rPr>
          <w:rFonts w:ascii="仿宋_GB2312" w:eastAsia="仿宋_GB2312"/>
          <w:sz w:val="30"/>
          <w:szCs w:val="30"/>
        </w:rPr>
      </w:pPr>
    </w:p>
    <w:p>
      <w:pPr>
        <w:adjustRightInd w:val="0"/>
        <w:snapToGrid w:val="0"/>
        <w:spacing w:line="336" w:lineRule="auto"/>
        <w:rPr>
          <w:rFonts w:ascii="Times New Roman" w:hAnsi="Times New Roman" w:eastAsia="仿宋_GB2312"/>
          <w:sz w:val="32"/>
          <w:szCs w:val="32"/>
        </w:rPr>
      </w:pPr>
      <w:r>
        <w:rPr>
          <w:rFonts w:ascii="Times New Roman" w:hAnsi="Times New Roman" w:eastAsia="仿宋_GB2312"/>
          <w:sz w:val="32"/>
          <w:szCs w:val="32"/>
        </w:rPr>
        <w:t>一、</w:t>
      </w:r>
      <w:r>
        <w:rPr>
          <w:rFonts w:hint="eastAsia" w:ascii="Times New Roman" w:hAnsi="Times New Roman" w:eastAsia="仿宋_GB2312"/>
          <w:sz w:val="32"/>
          <w:szCs w:val="32"/>
        </w:rPr>
        <w:t>纺织服装创意设计领航集聚区（文化融合型）</w:t>
      </w:r>
      <w:r>
        <w:rPr>
          <w:rFonts w:ascii="Times New Roman" w:hAnsi="Times New Roman" w:eastAsia="仿宋_GB2312"/>
          <w:sz w:val="32"/>
          <w:szCs w:val="32"/>
        </w:rPr>
        <w:t>申报表</w:t>
      </w:r>
    </w:p>
    <w:p>
      <w:pPr>
        <w:pStyle w:val="41"/>
        <w:adjustRightInd w:val="0"/>
        <w:snapToGrid w:val="0"/>
        <w:spacing w:line="336" w:lineRule="auto"/>
        <w:ind w:firstLine="0" w:firstLineChars="0"/>
        <w:rPr>
          <w:rFonts w:ascii="Times New Roman" w:hAnsi="Times New Roman" w:eastAsia="仿宋_GB2312"/>
          <w:sz w:val="32"/>
          <w:szCs w:val="32"/>
        </w:rPr>
      </w:pPr>
      <w:r>
        <w:rPr>
          <w:rFonts w:ascii="Times New Roman" w:hAnsi="Times New Roman" w:eastAsia="仿宋_GB2312"/>
          <w:sz w:val="32"/>
          <w:szCs w:val="32"/>
        </w:rPr>
        <w:t>二、相关</w:t>
      </w:r>
      <w:r>
        <w:rPr>
          <w:rFonts w:hint="eastAsia" w:ascii="Times New Roman" w:hAnsi="Times New Roman" w:eastAsia="仿宋_GB2312"/>
          <w:sz w:val="32"/>
          <w:szCs w:val="32"/>
        </w:rPr>
        <w:t>附件</w:t>
      </w:r>
    </w:p>
    <w:p>
      <w:pPr>
        <w:pStyle w:val="41"/>
        <w:adjustRightInd w:val="0"/>
        <w:snapToGrid w:val="0"/>
        <w:spacing w:line="336" w:lineRule="auto"/>
        <w:ind w:left="600" w:firstLine="0" w:firstLineChars="0"/>
        <w:jc w:val="left"/>
        <w:rPr>
          <w:rFonts w:hint="eastAsia" w:ascii="Times New Roman" w:hAnsi="Times New Roman" w:eastAsia="仿宋_GB2312"/>
          <w:sz w:val="32"/>
          <w:szCs w:val="32"/>
        </w:rPr>
      </w:pPr>
      <w:bookmarkStart w:id="0" w:name="OLE_LINK3"/>
      <w:r>
        <w:rPr>
          <w:rFonts w:hint="eastAsia" w:ascii="Times New Roman" w:hAnsi="Times New Roman" w:eastAsia="仿宋_GB2312"/>
          <w:sz w:val="32"/>
          <w:szCs w:val="32"/>
        </w:rPr>
        <w:t>附件1：企业信用信息公示报告</w:t>
      </w:r>
    </w:p>
    <w:p>
      <w:pPr>
        <w:pStyle w:val="41"/>
        <w:adjustRightInd w:val="0"/>
        <w:snapToGrid w:val="0"/>
        <w:spacing w:line="336" w:lineRule="auto"/>
        <w:ind w:left="600" w:firstLine="0" w:firstLineChars="0"/>
        <w:jc w:val="left"/>
        <w:rPr>
          <w:rFonts w:hint="default" w:ascii="Times New Roman" w:hAnsi="Times New Roman" w:eastAsia="仿宋_GB2312"/>
          <w:kern w:val="0"/>
          <w:sz w:val="32"/>
          <w:szCs w:val="32"/>
          <w:lang w:val="en-US"/>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w:t>
      </w:r>
      <w:bookmarkEnd w:id="0"/>
      <w:r>
        <w:rPr>
          <w:rFonts w:hint="eastAsia" w:ascii="Times New Roman" w:hAnsi="Times New Roman" w:eastAsia="仿宋_GB2312"/>
          <w:sz w:val="32"/>
          <w:szCs w:val="32"/>
        </w:rPr>
        <w:t>集聚区</w:t>
      </w:r>
      <w:r>
        <w:rPr>
          <w:rFonts w:hint="eastAsia" w:ascii="Times New Roman" w:hAnsi="Times New Roman" w:eastAsia="仿宋_GB2312"/>
          <w:sz w:val="32"/>
          <w:szCs w:val="32"/>
          <w:lang w:val="en-US" w:eastAsia="zh-CN"/>
        </w:rPr>
        <w:t>或入驻企业与文化机构、文博单位签订的合作协议</w:t>
      </w:r>
    </w:p>
    <w:p>
      <w:pPr>
        <w:pStyle w:val="41"/>
        <w:adjustRightInd w:val="0"/>
        <w:snapToGrid w:val="0"/>
        <w:spacing w:line="336" w:lineRule="auto"/>
        <w:ind w:left="600" w:firstLine="0" w:firstLineChars="0"/>
        <w:jc w:val="left"/>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集聚区与</w:t>
      </w:r>
      <w:r>
        <w:rPr>
          <w:rFonts w:hint="eastAsia" w:ascii="Times New Roman" w:hAnsi="Times New Roman" w:eastAsia="仿宋_GB2312"/>
          <w:sz w:val="32"/>
          <w:szCs w:val="32"/>
        </w:rPr>
        <w:t>外部机构（如博物馆、国际时装周、跨界品牌等）</w:t>
      </w:r>
      <w:r>
        <w:rPr>
          <w:rFonts w:hint="eastAsia" w:ascii="Times New Roman" w:hAnsi="Times New Roman" w:eastAsia="仿宋_GB2312"/>
          <w:sz w:val="32"/>
          <w:szCs w:val="32"/>
          <w:lang w:val="en-US" w:eastAsia="zh-CN"/>
        </w:rPr>
        <w:t>签订的</w:t>
      </w:r>
      <w:r>
        <w:rPr>
          <w:rFonts w:hint="eastAsia" w:ascii="Times New Roman" w:hAnsi="Times New Roman" w:eastAsia="仿宋_GB2312"/>
          <w:sz w:val="32"/>
          <w:szCs w:val="32"/>
        </w:rPr>
        <w:t>合作</w:t>
      </w:r>
      <w:r>
        <w:rPr>
          <w:rFonts w:ascii="Times New Roman" w:hAnsi="Times New Roman" w:eastAsia="仿宋_GB2312"/>
          <w:kern w:val="0"/>
          <w:sz w:val="32"/>
          <w:szCs w:val="32"/>
        </w:rPr>
        <w:t>协议</w:t>
      </w:r>
    </w:p>
    <w:p>
      <w:pPr>
        <w:pStyle w:val="41"/>
        <w:adjustRightInd w:val="0"/>
        <w:snapToGrid w:val="0"/>
        <w:spacing w:line="336" w:lineRule="auto"/>
        <w:ind w:left="600" w:firstLine="0" w:firstLineChars="0"/>
        <w:jc w:val="left"/>
        <w:rPr>
          <w:rFonts w:ascii="Times New Roman" w:hAnsi="Times New Roman" w:eastAsia="仿宋_GB2312"/>
          <w:sz w:val="32"/>
          <w:szCs w:val="32"/>
        </w:rPr>
      </w:pPr>
      <w:r>
        <w:rPr>
          <w:rFonts w:hint="eastAsia" w:ascii="Times New Roman" w:hAnsi="Times New Roman" w:eastAsia="仿宋_GB2312"/>
          <w:kern w:val="0"/>
          <w:sz w:val="32"/>
          <w:szCs w:val="32"/>
        </w:rPr>
        <w:t>附件</w:t>
      </w:r>
      <w:r>
        <w:rPr>
          <w:rFonts w:hint="eastAsia" w:ascii="Times New Roman" w:hAnsi="Times New Roman" w:eastAsia="仿宋_GB2312"/>
          <w:kern w:val="0"/>
          <w:sz w:val="32"/>
          <w:szCs w:val="32"/>
          <w:lang w:val="en-US" w:eastAsia="zh-CN"/>
        </w:rPr>
        <w:t>4</w:t>
      </w:r>
      <w:r>
        <w:rPr>
          <w:rFonts w:hint="eastAsia" w:ascii="Times New Roman" w:hAnsi="Times New Roman" w:eastAsia="仿宋_GB2312"/>
          <w:kern w:val="0"/>
          <w:sz w:val="32"/>
          <w:szCs w:val="32"/>
        </w:rPr>
        <w:t>：</w:t>
      </w:r>
      <w:r>
        <w:rPr>
          <w:rFonts w:ascii="Times New Roman" w:hAnsi="Times New Roman" w:eastAsia="仿宋_GB2312"/>
          <w:sz w:val="32"/>
          <w:szCs w:val="32"/>
        </w:rPr>
        <w:t>当地政府支持</w:t>
      </w:r>
      <w:r>
        <w:rPr>
          <w:rFonts w:hint="eastAsia" w:ascii="Times New Roman" w:hAnsi="Times New Roman" w:eastAsia="仿宋_GB2312"/>
          <w:sz w:val="32"/>
          <w:szCs w:val="32"/>
          <w:lang w:val="en-US" w:eastAsia="zh-CN"/>
        </w:rPr>
        <w:t>文化融合</w:t>
      </w:r>
      <w:r>
        <w:rPr>
          <w:rFonts w:ascii="Times New Roman" w:hAnsi="Times New Roman" w:eastAsia="仿宋_GB2312"/>
          <w:sz w:val="32"/>
          <w:szCs w:val="32"/>
        </w:rPr>
        <w:t>产业发展的有关政策措施文件</w:t>
      </w:r>
    </w:p>
    <w:p>
      <w:pPr>
        <w:pStyle w:val="41"/>
        <w:adjustRightInd w:val="0"/>
        <w:snapToGrid w:val="0"/>
        <w:spacing w:line="336" w:lineRule="auto"/>
        <w:ind w:left="600" w:firstLine="0" w:firstLineChars="0"/>
        <w:jc w:val="left"/>
        <w:rPr>
          <w:rFonts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：集聚区运营主体扶持</w:t>
      </w:r>
      <w:r>
        <w:rPr>
          <w:rFonts w:hint="eastAsia" w:ascii="Times New Roman" w:hAnsi="Times New Roman" w:eastAsia="仿宋_GB2312"/>
          <w:sz w:val="32"/>
          <w:szCs w:val="32"/>
          <w:lang w:val="en-US" w:eastAsia="zh-CN"/>
        </w:rPr>
        <w:t>文化</w:t>
      </w:r>
      <w:r>
        <w:rPr>
          <w:rFonts w:ascii="Times New Roman" w:hAnsi="Times New Roman" w:eastAsia="仿宋_GB2312"/>
          <w:sz w:val="32"/>
          <w:szCs w:val="32"/>
        </w:rPr>
        <w:t>创意设计发展</w:t>
      </w:r>
      <w:r>
        <w:rPr>
          <w:rFonts w:hint="eastAsia" w:ascii="Times New Roman" w:hAnsi="Times New Roman" w:eastAsia="仿宋_GB2312"/>
          <w:sz w:val="32"/>
          <w:szCs w:val="32"/>
        </w:rPr>
        <w:t>的工作机制、措施文件</w:t>
      </w:r>
    </w:p>
    <w:p>
      <w:pPr>
        <w:pStyle w:val="41"/>
        <w:adjustRightInd w:val="0"/>
        <w:snapToGrid w:val="0"/>
        <w:spacing w:line="336" w:lineRule="auto"/>
        <w:ind w:left="600" w:firstLine="0" w:firstLineChars="0"/>
        <w:jc w:val="left"/>
        <w:rPr>
          <w:rFonts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：经营数据的佐证材料（可体现经营收入与纳税金额的相关证明）</w:t>
      </w:r>
    </w:p>
    <w:p>
      <w:pPr>
        <w:pStyle w:val="41"/>
        <w:adjustRightInd w:val="0"/>
        <w:snapToGrid w:val="0"/>
        <w:spacing w:line="336" w:lineRule="auto"/>
        <w:ind w:left="600" w:firstLine="0" w:firstLineChars="0"/>
        <w:rPr>
          <w:rFonts w:hint="eastAsia"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7</w:t>
      </w:r>
      <w:r>
        <w:rPr>
          <w:rFonts w:hint="eastAsia" w:ascii="Times New Roman" w:hAnsi="Times New Roman" w:eastAsia="仿宋_GB2312"/>
          <w:sz w:val="32"/>
          <w:szCs w:val="32"/>
        </w:rPr>
        <w:t>：签约合作</w:t>
      </w:r>
      <w:r>
        <w:rPr>
          <w:rFonts w:ascii="Times New Roman" w:hAnsi="Times New Roman" w:eastAsia="仿宋_GB2312"/>
          <w:sz w:val="32"/>
          <w:szCs w:val="32"/>
        </w:rPr>
        <w:t>的</w:t>
      </w:r>
      <w:r>
        <w:rPr>
          <w:rFonts w:hint="eastAsia" w:ascii="Times New Roman" w:hAnsi="Times New Roman" w:eastAsia="仿宋_GB2312"/>
          <w:sz w:val="32"/>
          <w:szCs w:val="32"/>
        </w:rPr>
        <w:t>非遗文化传承人和入驻品牌名单</w:t>
      </w:r>
    </w:p>
    <w:p>
      <w:pPr>
        <w:pStyle w:val="41"/>
        <w:adjustRightInd w:val="0"/>
        <w:snapToGrid w:val="0"/>
        <w:spacing w:line="336" w:lineRule="auto"/>
        <w:ind w:left="600" w:firstLine="0" w:firstLineChars="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rPr>
        <w:t>：集聚区</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入驻企业或机构、企业产品</w:t>
      </w:r>
      <w:r>
        <w:rPr>
          <w:rFonts w:ascii="Times New Roman" w:hAnsi="Times New Roman" w:eastAsia="仿宋_GB2312"/>
          <w:sz w:val="32"/>
          <w:szCs w:val="32"/>
        </w:rPr>
        <w:t>所获得的</w:t>
      </w:r>
      <w:r>
        <w:rPr>
          <w:rFonts w:hint="eastAsia" w:ascii="Times New Roman" w:hAnsi="Times New Roman" w:eastAsia="仿宋_GB2312"/>
          <w:sz w:val="32"/>
          <w:szCs w:val="32"/>
          <w:lang w:val="en-US" w:eastAsia="zh-CN"/>
        </w:rPr>
        <w:t>省级及以上荣誉汇总清单及证明</w:t>
      </w:r>
    </w:p>
    <w:p>
      <w:pPr>
        <w:pStyle w:val="41"/>
        <w:adjustRightInd w:val="0"/>
        <w:snapToGrid w:val="0"/>
        <w:spacing w:line="336" w:lineRule="auto"/>
        <w:ind w:left="600" w:firstLine="0" w:firstLineChars="0"/>
        <w:rPr>
          <w:rFonts w:ascii="Times New Roman" w:hAnsi="Times New Roman" w:eastAsia="仿宋_GB2312"/>
          <w:sz w:val="32"/>
          <w:szCs w:val="32"/>
        </w:rPr>
      </w:pPr>
      <w:r>
        <w:rPr>
          <w:rFonts w:hint="eastAsia" w:ascii="Times New Roman" w:hAnsi="Times New Roman" w:eastAsia="仿宋_GB2312"/>
          <w:sz w:val="32"/>
          <w:szCs w:val="32"/>
          <w:lang w:val="en-US" w:eastAsia="zh-CN"/>
        </w:rPr>
        <w:t>附件9：</w:t>
      </w:r>
      <w:r>
        <w:rPr>
          <w:rFonts w:hint="eastAsia" w:ascii="Times New Roman" w:hAnsi="Times New Roman" w:eastAsia="仿宋_GB2312"/>
          <w:sz w:val="32"/>
          <w:szCs w:val="32"/>
        </w:rPr>
        <w:t>集聚区</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入驻企业</w:t>
      </w:r>
      <w:r>
        <w:rPr>
          <w:rFonts w:hint="eastAsia" w:ascii="Times New Roman" w:hAnsi="Times New Roman" w:eastAsia="仿宋_GB2312"/>
          <w:sz w:val="32"/>
          <w:szCs w:val="32"/>
        </w:rPr>
        <w:t>所拥有的</w:t>
      </w:r>
      <w:r>
        <w:rPr>
          <w:rFonts w:hint="eastAsia" w:ascii="Times New Roman" w:hAnsi="Times New Roman" w:eastAsia="仿宋_GB2312"/>
          <w:sz w:val="32"/>
          <w:szCs w:val="32"/>
          <w:lang w:val="en-US" w:eastAsia="zh-CN"/>
        </w:rPr>
        <w:t>设计专利及版权</w:t>
      </w:r>
      <w:r>
        <w:rPr>
          <w:rFonts w:hint="eastAsia" w:ascii="Times New Roman" w:hAnsi="Times New Roman" w:eastAsia="仿宋_GB2312"/>
          <w:sz w:val="32"/>
          <w:szCs w:val="32"/>
        </w:rPr>
        <w:t>统计清单及证明</w:t>
      </w:r>
    </w:p>
    <w:p>
      <w:pPr>
        <w:pStyle w:val="41"/>
        <w:adjustRightInd w:val="0"/>
        <w:snapToGrid w:val="0"/>
        <w:spacing w:line="336" w:lineRule="auto"/>
        <w:ind w:left="600" w:firstLine="0" w:firstLineChars="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10</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2023-2025年集聚区举办的文化商业推广活动项目清单</w:t>
      </w:r>
    </w:p>
    <w:p>
      <w:pPr>
        <w:pStyle w:val="41"/>
        <w:adjustRightInd w:val="0"/>
        <w:snapToGrid w:val="0"/>
        <w:spacing w:line="336" w:lineRule="auto"/>
        <w:ind w:left="600" w:firstLine="0" w:firstLineChars="0"/>
        <w:rPr>
          <w:rFonts w:ascii="Times New Roman" w:hAnsi="Times New Roman" w:eastAsia="仿宋_GB2312"/>
          <w:sz w:val="32"/>
          <w:szCs w:val="32"/>
        </w:rPr>
      </w:pPr>
      <w:r>
        <w:rPr>
          <w:rFonts w:hint="eastAsia" w:ascii="Times New Roman" w:hAnsi="Times New Roman" w:eastAsia="仿宋_GB2312"/>
          <w:sz w:val="32"/>
          <w:szCs w:val="32"/>
          <w:lang w:val="en-US" w:eastAsia="zh-CN"/>
        </w:rPr>
        <w:t>附件11：</w:t>
      </w:r>
      <w:r>
        <w:rPr>
          <w:rFonts w:hint="eastAsia" w:ascii="Times New Roman" w:hAnsi="Times New Roman" w:eastAsia="仿宋_GB2312"/>
          <w:sz w:val="32"/>
          <w:szCs w:val="32"/>
        </w:rPr>
        <w:t>集聚区</w:t>
      </w:r>
      <w:r>
        <w:rPr>
          <w:rFonts w:ascii="Times New Roman" w:hAnsi="Times New Roman" w:eastAsia="仿宋_GB2312"/>
          <w:sz w:val="32"/>
          <w:szCs w:val="32"/>
        </w:rPr>
        <w:t>照片，包括</w:t>
      </w:r>
      <w:r>
        <w:rPr>
          <w:rFonts w:hint="eastAsia" w:ascii="Times New Roman" w:hAnsi="Times New Roman" w:eastAsia="仿宋_GB2312"/>
          <w:sz w:val="32"/>
          <w:szCs w:val="32"/>
        </w:rPr>
        <w:t>集聚区正门、全貌、</w:t>
      </w:r>
      <w:r>
        <w:rPr>
          <w:rFonts w:ascii="Times New Roman" w:hAnsi="Times New Roman" w:eastAsia="仿宋_GB2312"/>
          <w:sz w:val="32"/>
          <w:szCs w:val="32"/>
        </w:rPr>
        <w:t>核心功能区或特色区照片</w:t>
      </w:r>
      <w:r>
        <w:rPr>
          <w:rFonts w:hint="eastAsia" w:ascii="Times New Roman" w:hAnsi="Times New Roman" w:eastAsia="仿宋_GB2312"/>
          <w:sz w:val="32"/>
          <w:szCs w:val="32"/>
        </w:rPr>
        <w:t>5-8</w:t>
      </w:r>
      <w:r>
        <w:rPr>
          <w:rFonts w:ascii="Times New Roman" w:hAnsi="Times New Roman" w:eastAsia="仿宋_GB2312"/>
          <w:sz w:val="32"/>
          <w:szCs w:val="32"/>
        </w:rPr>
        <w:t>张，电子版像素不低于300dpi</w:t>
      </w:r>
    </w:p>
    <w:p>
      <w:pPr>
        <w:widowControl/>
        <w:jc w:val="left"/>
        <w:rPr>
          <w:rFonts w:ascii="Times New Roman" w:hAnsi="Times New Roman" w:eastAsia="仿宋_GB2312"/>
          <w:sz w:val="30"/>
          <w:szCs w:val="30"/>
        </w:rPr>
      </w:pPr>
      <w:r>
        <w:rPr>
          <w:rFonts w:ascii="Times New Roman" w:hAnsi="Times New Roman" w:eastAsia="仿宋_GB2312"/>
          <w:sz w:val="30"/>
          <w:szCs w:val="30"/>
        </w:rPr>
        <w:br w:type="page"/>
      </w:r>
      <w:bookmarkStart w:id="1" w:name="_GoBack"/>
      <w:bookmarkEnd w:id="1"/>
    </w:p>
    <w:p>
      <w:pPr>
        <w:keepNext w:val="0"/>
        <w:keepLines w:val="0"/>
        <w:pageBreakBefore w:val="0"/>
        <w:widowControl w:val="0"/>
        <w:kinsoku/>
        <w:wordWrap/>
        <w:overflowPunct/>
        <w:topLinePunct w:val="0"/>
        <w:autoSpaceDE/>
        <w:autoSpaceDN/>
        <w:bidi w:val="0"/>
        <w:adjustRightInd/>
        <w:snapToGrid/>
        <w:spacing w:before="114" w:line="540" w:lineRule="exact"/>
        <w:jc w:val="center"/>
        <w:textAlignment w:val="auto"/>
        <w:outlineLvl w:val="0"/>
        <w:rPr>
          <w:rFonts w:hint="eastAsia" w:ascii="黑体" w:hAnsi="黑体" w:eastAsia="黑体" w:cs="黑体"/>
          <w:sz w:val="35"/>
          <w:szCs w:val="35"/>
        </w:rPr>
      </w:pPr>
      <w:r>
        <w:rPr>
          <w:rFonts w:ascii="黑体" w:hAnsi="黑体" w:eastAsia="黑体" w:cs="黑体"/>
          <w:spacing w:val="6"/>
          <w:sz w:val="35"/>
          <w:szCs w:val="35"/>
        </w:rPr>
        <w:t>填报说明</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1.运营主体名称：指具有法人资格的集聚区管理运营单位名称。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2.运营主体第一负责人：指运营主体单位法定代表人或者法律、行政法规规定代表单位行使职权的主要负责人。</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3.总投资额：指集聚区从创立至2025年12月获得投资者投入资本总额。</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4.合作单位数量：指集聚区或入驻企业与文化机构、文博单位签订正式合作协议的法人单位总数。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5.文化产品：指集聚区内纺织服装企业或与合作单位开发的，融合纺织技艺、时尚设计与传统文化元素的实物或数字作品，涵盖织物、服饰、艺术展陈品等。</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6.文化元素现代转译：在产品开发中将传统文化元素创新性地转化为符合当代审美、功能与价值需求的新形态，实现对传统文化的传承与创新。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7.签约合作非遗传承人数：指集聚区、入驻企业与国家级、省级、市级等各级非遗代表性项目传承人签订正式合作协议的人员总数。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8.设计版权数量：指集聚区、入驻企业在国家版权局、中国版权保护中心以及各省、自治区、直辖市版权局登记的设计版权数量。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9.优秀传统文化元素数字化采集储存：指对优秀传统文化资源，通过扫描、摄影、三维建模等数字化技术进行采集、整理，并建立标准化数据库进行长期保存与管理。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10.文化IP赋能品牌溢价企业数量：指集聚区企业通过品牌故事塑造，实现产品附加值与单价的提升（即产品定价高于同类普通产品或品牌估值提升）的企业总数。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11.文化产品溢价率：指融合文化IP或传统文化元素的纺织服装产品，其附加值部分较普通产品单价的比值。溢价率=（文化赋能产品单价-普通产品基准单价）÷普通产品基准单价×100%</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12.除注明明确日期的数据指标外，其他数据均按截至2025年12月31日的最新情况如实填写。</w:t>
      </w:r>
    </w:p>
    <w:p>
      <w:pPr>
        <w:widowControl/>
        <w:spacing w:after="240"/>
        <w:jc w:val="center"/>
        <w:rPr>
          <w:rFonts w:hint="eastAsia" w:ascii="华文中宋" w:hAnsi="华文中宋" w:eastAsia="华文中宋" w:cs="宋体"/>
          <w:b/>
          <w:bCs/>
          <w:kern w:val="0"/>
          <w:sz w:val="28"/>
          <w:szCs w:val="28"/>
        </w:rPr>
      </w:pPr>
      <w:r>
        <w:rPr>
          <w:rFonts w:hint="eastAsia" w:ascii="仿宋" w:hAnsi="仿宋" w:eastAsia="仿宋" w:cs="仿宋"/>
          <w:spacing w:val="-3"/>
          <w:sz w:val="24"/>
          <w:szCs w:val="24"/>
        </w:rPr>
        <w:br w:type="page"/>
      </w:r>
    </w:p>
    <w:tbl>
      <w:tblPr>
        <w:tblStyle w:val="15"/>
        <w:tblW w:w="10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308"/>
        <w:gridCol w:w="1131"/>
        <w:gridCol w:w="1374"/>
        <w:gridCol w:w="926"/>
        <w:gridCol w:w="1579"/>
        <w:gridCol w:w="2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7"/>
            <w:shd w:val="clear" w:color="auto" w:fill="E8E8E8" w:themeFill="background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（一）基本信息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集聚区</w:t>
            </w:r>
            <w:r>
              <w:rPr>
                <w:rFonts w:hint="default" w:ascii="宋体" w:hAnsi="宋体"/>
                <w:b/>
                <w:kern w:val="0"/>
                <w:szCs w:val="21"/>
              </w:rPr>
              <w:t>全称</w:t>
            </w:r>
          </w:p>
        </w:tc>
        <w:tc>
          <w:tcPr>
            <w:tcW w:w="2505"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详细地址</w:t>
            </w:r>
          </w:p>
        </w:tc>
        <w:tc>
          <w:tcPr>
            <w:tcW w:w="25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上级主管部门</w:t>
            </w:r>
          </w:p>
        </w:tc>
        <w:tc>
          <w:tcPr>
            <w:tcW w:w="2505"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vMerge w:val="restart"/>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运营主体性质</w:t>
            </w:r>
          </w:p>
        </w:tc>
        <w:tc>
          <w:tcPr>
            <w:tcW w:w="2505" w:type="dxa"/>
            <w:vMerge w:val="restart"/>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Times New Roman" w:hAnsi="Times New Roman" w:eastAsia="仿宋_GB2312"/>
                <w:bCs/>
                <w:kern w:val="0"/>
                <w:szCs w:val="21"/>
              </w:rPr>
              <w:t>行政单位□</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Times New Roman" w:hAnsi="Times New Roman" w:eastAsia="仿宋_GB2312"/>
                <w:bCs/>
                <w:kern w:val="0"/>
                <w:szCs w:val="21"/>
              </w:rPr>
              <w:t>事业单位□</w:t>
            </w:r>
          </w:p>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Times New Roman" w:hAnsi="Times New Roman" w:eastAsia="仿宋_GB2312"/>
                <w:bCs/>
                <w:kern w:val="0"/>
                <w:szCs w:val="21"/>
              </w:rPr>
              <w:t>国有企业□</w:t>
            </w:r>
          </w:p>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Times New Roman" w:hAnsi="Times New Roman" w:eastAsia="仿宋_GB2312"/>
                <w:bCs/>
                <w:kern w:val="0"/>
                <w:szCs w:val="21"/>
              </w:rPr>
              <w:t>民营企业□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default" w:ascii="宋体" w:hAnsi="宋体"/>
                <w:b/>
                <w:kern w:val="0"/>
                <w:szCs w:val="21"/>
              </w:rPr>
              <w:t>运营主体名称</w:t>
            </w:r>
          </w:p>
        </w:tc>
        <w:tc>
          <w:tcPr>
            <w:tcW w:w="2505"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vMerge w:val="continue"/>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p>
        </w:tc>
        <w:tc>
          <w:tcPr>
            <w:tcW w:w="2505" w:type="dxa"/>
            <w:vMerge w:val="continue"/>
            <w:tcMar>
              <w:left w:w="28" w:type="dxa"/>
              <w:right w:w="2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restart"/>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default" w:ascii="宋体" w:hAnsi="宋体"/>
                <w:b/>
                <w:kern w:val="0"/>
                <w:szCs w:val="21"/>
              </w:rPr>
              <w:t>运营主体</w:t>
            </w:r>
          </w:p>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第一负责人</w:t>
            </w:r>
          </w:p>
        </w:tc>
        <w:tc>
          <w:tcPr>
            <w:tcW w:w="1308" w:type="dxa"/>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姓名</w:t>
            </w:r>
          </w:p>
        </w:tc>
        <w:tc>
          <w:tcPr>
            <w:tcW w:w="2505"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电话</w:t>
            </w:r>
          </w:p>
        </w:tc>
        <w:tc>
          <w:tcPr>
            <w:tcW w:w="25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continue"/>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p>
        </w:tc>
        <w:tc>
          <w:tcPr>
            <w:tcW w:w="1308" w:type="dxa"/>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职务</w:t>
            </w:r>
          </w:p>
        </w:tc>
        <w:tc>
          <w:tcPr>
            <w:tcW w:w="2505"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邮箱</w:t>
            </w:r>
          </w:p>
        </w:tc>
        <w:tc>
          <w:tcPr>
            <w:tcW w:w="25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restart"/>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申报对接人</w:t>
            </w:r>
          </w:p>
        </w:tc>
        <w:tc>
          <w:tcPr>
            <w:tcW w:w="1308" w:type="dxa"/>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姓名</w:t>
            </w:r>
          </w:p>
        </w:tc>
        <w:tc>
          <w:tcPr>
            <w:tcW w:w="2505"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电话</w:t>
            </w:r>
          </w:p>
        </w:tc>
        <w:tc>
          <w:tcPr>
            <w:tcW w:w="25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continue"/>
            <w:tcMar>
              <w:left w:w="28" w:type="dxa"/>
              <w:right w:w="28" w:type="dxa"/>
            </w:tcMar>
            <w:vAlign w:val="center"/>
          </w:tcPr>
          <w:p>
            <w:pPr>
              <w:keepNext w:val="0"/>
              <w:keepLines w:val="0"/>
              <w:suppressLineNumbers w:val="0"/>
              <w:spacing w:before="0" w:beforeAutospacing="0" w:after="0" w:afterAutospacing="0"/>
              <w:ind w:left="0" w:right="0"/>
              <w:rPr>
                <w:rFonts w:hint="eastAsia" w:ascii="宋体" w:hAnsi="宋体"/>
                <w:b/>
                <w:kern w:val="0"/>
                <w:szCs w:val="21"/>
              </w:rPr>
            </w:pPr>
          </w:p>
        </w:tc>
        <w:tc>
          <w:tcPr>
            <w:tcW w:w="1308" w:type="dxa"/>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职务</w:t>
            </w:r>
          </w:p>
        </w:tc>
        <w:tc>
          <w:tcPr>
            <w:tcW w:w="2505"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邮箱</w:t>
            </w:r>
          </w:p>
        </w:tc>
        <w:tc>
          <w:tcPr>
            <w:tcW w:w="250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2692"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运营主体简介</w:t>
            </w:r>
          </w:p>
        </w:tc>
        <w:tc>
          <w:tcPr>
            <w:tcW w:w="7515" w:type="dxa"/>
            <w:gridSpan w:val="5"/>
            <w:tcMar>
              <w:left w:w="28" w:type="dxa"/>
              <w:right w:w="28" w:type="dxa"/>
            </w:tcMar>
          </w:tcPr>
          <w:p>
            <w:pPr>
              <w:keepNext w:val="0"/>
              <w:keepLines w:val="0"/>
              <w:widowControl/>
              <w:suppressLineNumbers w:val="0"/>
              <w:spacing w:before="0" w:beforeAutospacing="0" w:after="0" w:afterAutospacing="0"/>
              <w:ind w:left="0" w:right="0"/>
              <w:rPr>
                <w:rFonts w:hint="default" w:ascii="Times New Roman" w:hAnsi="Times New Roman" w:eastAsia="仿宋_GB2312"/>
                <w:bCs/>
                <w:kern w:val="0"/>
                <w:szCs w:val="21"/>
              </w:rPr>
            </w:pPr>
            <w:r>
              <w:rPr>
                <w:rFonts w:hint="eastAsia" w:ascii="Times New Roman" w:hAnsi="Times New Roman" w:eastAsia="仿宋_GB2312"/>
                <w:bCs/>
                <w:kern w:val="0"/>
                <w:szCs w:val="21"/>
              </w:rPr>
              <w:t>1.历史背景 2.主要职能 3.核心职责与工作范围 4.内部组织架构与工作人员数量 （300字以内）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集聚区</w:t>
            </w:r>
            <w:r>
              <w:rPr>
                <w:rFonts w:hint="default" w:ascii="宋体" w:hAnsi="宋体"/>
                <w:b/>
                <w:kern w:val="0"/>
                <w:szCs w:val="21"/>
              </w:rPr>
              <w:t>占地面积（万平米）</w:t>
            </w:r>
          </w:p>
        </w:tc>
        <w:tc>
          <w:tcPr>
            <w:tcW w:w="2505"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vMerge w:val="restart"/>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Cs/>
                <w:kern w:val="0"/>
                <w:szCs w:val="21"/>
              </w:rPr>
            </w:pPr>
            <w:r>
              <w:rPr>
                <w:rFonts w:hint="eastAsia" w:ascii="宋体" w:hAnsi="宋体"/>
                <w:b/>
                <w:bCs w:val="0"/>
                <w:kern w:val="0"/>
                <w:szCs w:val="21"/>
              </w:rPr>
              <w:t>支柱/主导产业</w:t>
            </w:r>
          </w:p>
        </w:tc>
        <w:tc>
          <w:tcPr>
            <w:tcW w:w="2505" w:type="dxa"/>
            <w:vMerge w:val="restart"/>
            <w:tcMar>
              <w:left w:w="28" w:type="dxa"/>
              <w:right w:w="28" w:type="dxa"/>
            </w:tcMar>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bCs/>
                <w:kern w:val="0"/>
                <w:szCs w:val="21"/>
                <w:lang w:val="en-US"/>
              </w:rPr>
            </w:pPr>
            <w:r>
              <w:rPr>
                <w:rFonts w:hint="eastAsia" w:ascii="Times New Roman" w:hAnsi="Times New Roman" w:eastAsia="仿宋_GB2312" w:cs="仿宋_GB2312"/>
                <w:bCs/>
                <w:kern w:val="0"/>
                <w:sz w:val="21"/>
                <w:szCs w:val="21"/>
                <w:lang w:val="en-US" w:eastAsia="zh-CN" w:bidi="ar"/>
              </w:rPr>
              <w:t>纺织业□</w:t>
            </w:r>
          </w:p>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bCs/>
                <w:kern w:val="0"/>
                <w:szCs w:val="21"/>
                <w:lang w:val="en-US"/>
              </w:rPr>
            </w:pPr>
            <w:r>
              <w:rPr>
                <w:rFonts w:hint="eastAsia" w:ascii="Times New Roman" w:hAnsi="Times New Roman" w:eastAsia="仿宋_GB2312" w:cs="仿宋_GB2312"/>
                <w:bCs/>
                <w:kern w:val="0"/>
                <w:sz w:val="21"/>
                <w:szCs w:val="21"/>
                <w:lang w:val="en-US" w:eastAsia="zh-CN" w:bidi="ar"/>
              </w:rPr>
              <w:t>纺织服装、服饰业□</w:t>
            </w:r>
          </w:p>
          <w:p>
            <w:pPr>
              <w:keepNext w:val="0"/>
              <w:keepLines w:val="0"/>
              <w:widowControl/>
              <w:suppressLineNumbers w:val="0"/>
              <w:spacing w:before="0" w:beforeAutospacing="0" w:after="0" w:afterAutospacing="0"/>
              <w:ind w:left="0" w:right="0"/>
              <w:jc w:val="left"/>
              <w:rPr>
                <w:rFonts w:hint="default" w:ascii="Times New Roman" w:hAnsi="Times New Roman" w:eastAsia="仿宋_GB2312" w:cs="Times New Roman"/>
                <w:bCs/>
                <w:kern w:val="0"/>
                <w:szCs w:val="21"/>
                <w:lang w:val="en-US"/>
              </w:rPr>
            </w:pPr>
            <w:r>
              <w:rPr>
                <w:rFonts w:hint="eastAsia" w:ascii="Times New Roman" w:hAnsi="Times New Roman" w:eastAsia="仿宋_GB2312" w:cs="仿宋_GB2312"/>
                <w:bCs/>
                <w:kern w:val="0"/>
                <w:sz w:val="21"/>
                <w:szCs w:val="21"/>
                <w:lang w:val="en-US" w:eastAsia="zh-CN" w:bidi="ar"/>
              </w:rPr>
              <w:t>化学纤维制造业□</w:t>
            </w:r>
          </w:p>
          <w:p>
            <w:pPr>
              <w:keepNext w:val="0"/>
              <w:keepLines w:val="0"/>
              <w:widowControl/>
              <w:suppressLineNumbers w:val="0"/>
              <w:spacing w:before="0" w:beforeAutospacing="0" w:after="0" w:afterAutospacing="0"/>
              <w:ind w:left="0" w:right="0"/>
              <w:jc w:val="left"/>
              <w:rPr>
                <w:rFonts w:hint="eastAsia" w:ascii="宋体" w:hAnsi="宋体"/>
                <w:bCs/>
                <w:kern w:val="0"/>
                <w:szCs w:val="21"/>
              </w:rPr>
            </w:pPr>
            <w:r>
              <w:rPr>
                <w:rFonts w:hint="eastAsia" w:ascii="Times New Roman" w:hAnsi="Times New Roman" w:eastAsia="仿宋_GB2312" w:cs="Times New Roman"/>
                <w:bCs/>
                <w:kern w:val="2"/>
                <w:sz w:val="21"/>
                <w:szCs w:val="21"/>
                <w:lang w:val="en-US" w:eastAsia="zh-CN" w:bidi="ar"/>
              </w:rPr>
              <w:t>其他</w:t>
            </w:r>
            <w:r>
              <w:rPr>
                <w:rFonts w:hint="default" w:ascii="Times New Roman" w:hAnsi="Times New Roman" w:eastAsia="仿宋_GB2312" w:cs="Times New Roman"/>
                <w:bCs/>
                <w:kern w:val="2"/>
                <w:sz w:val="21"/>
                <w:szCs w:val="21"/>
                <w:lang w:val="en-US" w:eastAsia="zh-CN" w:bidi="ar"/>
              </w:rPr>
              <w:t xml:space="preserve"> </w:t>
            </w:r>
            <w:r>
              <w:rPr>
                <w:rFonts w:hint="eastAsia" w:ascii="仿宋_GB2312" w:hAnsi="仿宋_GB2312" w:eastAsia="仿宋_GB2312" w:cs="仿宋_GB2312"/>
                <w:kern w:val="2"/>
                <w:sz w:val="32"/>
                <w:szCs w:val="32"/>
                <w:u w:val="single"/>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eastAsia="宋体" w:cs="Times New Roman"/>
                <w:b/>
                <w:bCs w:val="0"/>
                <w:sz w:val="21"/>
                <w:szCs w:val="21"/>
                <w:lang w:val="en-US" w:eastAsia="zh-CN" w:bidi="ar"/>
              </w:rPr>
              <w:t>纺织服装产业规模占比（%）</w:t>
            </w:r>
          </w:p>
        </w:tc>
        <w:tc>
          <w:tcPr>
            <w:tcW w:w="2505"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vMerge w:val="continue"/>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Cs/>
                <w:kern w:val="0"/>
                <w:szCs w:val="21"/>
              </w:rPr>
            </w:pPr>
          </w:p>
        </w:tc>
        <w:tc>
          <w:tcPr>
            <w:tcW w:w="2505" w:type="dxa"/>
            <w:vMerge w:val="continue"/>
            <w:tcMar>
              <w:left w:w="28" w:type="dxa"/>
              <w:right w:w="28" w:type="dxa"/>
            </w:tcMar>
            <w:vAlign w:val="center"/>
          </w:tcPr>
          <w:p>
            <w:pPr>
              <w:keepNext w:val="0"/>
              <w:keepLines w:val="0"/>
              <w:widowControl/>
              <w:suppressLineNumbers w:val="0"/>
              <w:spacing w:before="0" w:beforeAutospacing="0" w:after="0" w:afterAutospacing="0"/>
              <w:ind w:left="0" w:right="0"/>
              <w:jc w:val="left"/>
              <w:rPr>
                <w:rFonts w:hint="eastAsia" w:ascii="Times New Roman" w:hAnsi="Times New Roman" w:eastAsia="仿宋_GB2312" w:cs="Times New Roman"/>
                <w:bCs/>
                <w:kern w:val="2"/>
                <w:sz w:val="21"/>
                <w:szCs w:val="21"/>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kern w:val="0"/>
                <w:szCs w:val="21"/>
                <w:lang w:val="en-US"/>
              </w:rPr>
            </w:pPr>
            <w:r>
              <w:rPr>
                <w:rFonts w:hint="eastAsia" w:ascii="宋体" w:hAnsi="宋体" w:eastAsia="宋体" w:cs="宋体"/>
                <w:b/>
                <w:bCs w:val="0"/>
                <w:kern w:val="0"/>
                <w:sz w:val="21"/>
                <w:szCs w:val="21"/>
                <w:lang w:val="en-US" w:eastAsia="zh-CN" w:bidi="ar"/>
              </w:rPr>
              <w:t>总投资额（万元）</w:t>
            </w:r>
          </w:p>
          <w:p>
            <w:pPr>
              <w:keepNext w:val="0"/>
              <w:keepLines w:val="0"/>
              <w:widowControl/>
              <w:suppressLineNumbers w:val="0"/>
              <w:spacing w:before="0" w:beforeAutospacing="0" w:after="0" w:afterAutospacing="0"/>
              <w:ind w:left="0" w:right="0"/>
              <w:jc w:val="center"/>
              <w:rPr>
                <w:rFonts w:hint="eastAsia" w:ascii="宋体" w:hAnsi="宋体"/>
                <w:bCs/>
                <w:kern w:val="0"/>
                <w:szCs w:val="21"/>
              </w:rPr>
            </w:pPr>
            <w:r>
              <w:rPr>
                <w:rFonts w:hint="eastAsia" w:ascii="宋体" w:hAnsi="宋体" w:eastAsia="宋体" w:cs="Times New Roman"/>
                <w:bCs/>
                <w:kern w:val="2"/>
                <w:sz w:val="21"/>
                <w:szCs w:val="21"/>
                <w:lang w:val="en-US" w:eastAsia="zh-CN" w:bidi="ar"/>
              </w:rPr>
              <w:t>（累计至2025年12月）</w:t>
            </w:r>
          </w:p>
        </w:tc>
        <w:tc>
          <w:tcPr>
            <w:tcW w:w="2505"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vMerge w:val="continue"/>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vMerge w:val="continue"/>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eastAsia="宋体" w:cs="Times New Roman"/>
                <w:b/>
                <w:bCs w:val="0"/>
                <w:sz w:val="21"/>
                <w:szCs w:val="21"/>
                <w:lang w:val="en-US" w:eastAsia="zh-CN" w:bidi="ar"/>
              </w:rPr>
              <w:t>近三年经济指标情况</w:t>
            </w:r>
          </w:p>
        </w:tc>
        <w:tc>
          <w:tcPr>
            <w:tcW w:w="2505"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default" w:ascii="Times New Roman" w:hAnsi="Times New Roman" w:eastAsia="仿宋_GB2312"/>
                <w:bCs/>
                <w:kern w:val="0"/>
                <w:szCs w:val="21"/>
              </w:rPr>
              <w:t>2023年</w:t>
            </w:r>
          </w:p>
        </w:tc>
        <w:tc>
          <w:tcPr>
            <w:tcW w:w="2505"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default" w:ascii="Times New Roman" w:hAnsi="Times New Roman" w:eastAsia="仿宋_GB2312"/>
                <w:bCs/>
                <w:kern w:val="0"/>
                <w:szCs w:val="21"/>
              </w:rPr>
              <w:t>2024年</w:t>
            </w:r>
          </w:p>
        </w:tc>
        <w:tc>
          <w:tcPr>
            <w:tcW w:w="2505" w:type="dxa"/>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default" w:ascii="Times New Roman" w:hAnsi="Times New Roman" w:eastAsia="仿宋_GB2312"/>
                <w:bCs/>
                <w:kern w:val="0"/>
                <w:szCs w:val="21"/>
              </w:rPr>
              <w:t>2025年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kern w:val="0"/>
                <w:szCs w:val="21"/>
                <w:lang w:val="en-US"/>
              </w:rPr>
            </w:pPr>
            <w:r>
              <w:rPr>
                <w:rFonts w:hint="eastAsia" w:ascii="宋体" w:hAnsi="宋体" w:eastAsia="宋体" w:cs="宋体"/>
                <w:b/>
                <w:bCs w:val="0"/>
                <w:kern w:val="0"/>
                <w:sz w:val="21"/>
                <w:szCs w:val="21"/>
                <w:lang w:val="en-US" w:eastAsia="zh-CN" w:bidi="ar"/>
              </w:rPr>
              <w:t>营业收入</w:t>
            </w:r>
          </w:p>
          <w:p>
            <w:pPr>
              <w:keepNext w:val="0"/>
              <w:keepLines w:val="0"/>
              <w:widowControl/>
              <w:suppressLineNumbers w:val="0"/>
              <w:spacing w:before="0" w:beforeAutospacing="0" w:after="0" w:afterAutospacing="0"/>
              <w:ind w:left="0" w:right="0"/>
              <w:jc w:val="center"/>
              <w:rPr>
                <w:rFonts w:hint="eastAsia" w:ascii="宋体" w:hAnsi="宋体"/>
                <w:bCs/>
                <w:kern w:val="0"/>
                <w:szCs w:val="21"/>
              </w:rPr>
            </w:pPr>
            <w:r>
              <w:rPr>
                <w:rFonts w:hint="eastAsia" w:ascii="宋体" w:hAnsi="宋体" w:eastAsia="宋体" w:cs="Times New Roman"/>
                <w:bCs/>
                <w:kern w:val="2"/>
                <w:sz w:val="21"/>
                <w:szCs w:val="21"/>
                <w:lang w:val="en-US" w:eastAsia="zh-CN" w:bidi="ar"/>
              </w:rPr>
              <w:t>（包括入驻企业，万元）</w:t>
            </w:r>
          </w:p>
        </w:tc>
        <w:tc>
          <w:tcPr>
            <w:tcW w:w="2505"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b/>
                <w:bCs w:val="0"/>
                <w:kern w:val="0"/>
                <w:szCs w:val="21"/>
                <w:lang w:val="en-US"/>
              </w:rPr>
            </w:pPr>
            <w:r>
              <w:rPr>
                <w:rFonts w:hint="eastAsia" w:ascii="宋体" w:hAnsi="宋体" w:eastAsia="宋体" w:cs="宋体"/>
                <w:b/>
                <w:bCs w:val="0"/>
                <w:kern w:val="0"/>
                <w:sz w:val="21"/>
                <w:szCs w:val="21"/>
                <w:lang w:val="en-US" w:eastAsia="zh-CN" w:bidi="ar"/>
              </w:rPr>
              <w:t>上缴税额</w:t>
            </w:r>
          </w:p>
          <w:p>
            <w:pPr>
              <w:keepNext w:val="0"/>
              <w:keepLines w:val="0"/>
              <w:widowControl/>
              <w:suppressLineNumbers w:val="0"/>
              <w:spacing w:before="0" w:beforeAutospacing="0" w:after="0" w:afterAutospacing="0"/>
              <w:ind w:left="0" w:right="0"/>
              <w:jc w:val="center"/>
              <w:rPr>
                <w:rFonts w:hint="eastAsia" w:ascii="宋体" w:hAnsi="宋体"/>
                <w:bCs/>
                <w:kern w:val="0"/>
                <w:szCs w:val="21"/>
              </w:rPr>
            </w:pPr>
            <w:r>
              <w:rPr>
                <w:rFonts w:hint="eastAsia" w:ascii="宋体" w:hAnsi="宋体" w:eastAsia="宋体" w:cs="Times New Roman"/>
                <w:bCs/>
                <w:kern w:val="2"/>
                <w:sz w:val="21"/>
                <w:szCs w:val="21"/>
                <w:lang w:val="en-US" w:eastAsia="zh-CN" w:bidi="ar"/>
              </w:rPr>
              <w:t>（包括入驻企业，万元）</w:t>
            </w:r>
          </w:p>
        </w:tc>
        <w:tc>
          <w:tcPr>
            <w:tcW w:w="2505"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2692"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集聚区简介</w:t>
            </w:r>
          </w:p>
        </w:tc>
        <w:tc>
          <w:tcPr>
            <w:tcW w:w="7515" w:type="dxa"/>
            <w:gridSpan w:val="5"/>
            <w:tcMar>
              <w:left w:w="28" w:type="dxa"/>
              <w:right w:w="28" w:type="dxa"/>
            </w:tcMar>
          </w:tcPr>
          <w:p>
            <w:pPr>
              <w:keepNext w:val="0"/>
              <w:keepLines w:val="0"/>
              <w:widowControl/>
              <w:suppressLineNumbers w:val="0"/>
              <w:spacing w:before="0" w:beforeAutospacing="0" w:after="0" w:afterAutospacing="0"/>
              <w:ind w:left="0" w:right="0"/>
              <w:rPr>
                <w:rFonts w:hint="eastAsia" w:ascii="仿宋" w:hAnsi="仿宋" w:eastAsia="仿宋"/>
                <w:bCs/>
                <w:kern w:val="0"/>
                <w:szCs w:val="21"/>
              </w:rPr>
            </w:pPr>
            <w:r>
              <w:rPr>
                <w:rFonts w:hint="eastAsia" w:ascii="Times New Roman" w:hAnsi="Times New Roman" w:eastAsia="仿宋_GB2312" w:cs="Times New Roman"/>
                <w:bCs/>
                <w:sz w:val="21"/>
                <w:szCs w:val="21"/>
                <w:lang w:val="en-US" w:eastAsia="zh-CN" w:bidi="ar"/>
              </w:rPr>
              <w:t>请介绍集聚区定位、发展目标、发展历史、特色优势、发展情况及未来规划等。（</w:t>
            </w:r>
            <w:r>
              <w:rPr>
                <w:rFonts w:hint="default" w:ascii="Times New Roman" w:hAnsi="Times New Roman" w:eastAsia="仿宋_GB2312" w:cs="Times New Roman"/>
                <w:bCs/>
                <w:sz w:val="21"/>
                <w:szCs w:val="21"/>
                <w:lang w:val="en-US" w:eastAsia="zh-CN" w:bidi="ar"/>
              </w:rPr>
              <w:t>500</w:t>
            </w:r>
            <w:r>
              <w:rPr>
                <w:rFonts w:hint="eastAsia" w:ascii="Times New Roman" w:hAnsi="Times New Roman" w:eastAsia="仿宋_GB2312" w:cs="Times New Roman"/>
                <w:bCs/>
                <w:sz w:val="21"/>
                <w:szCs w:val="21"/>
                <w:lang w:val="en-US" w:eastAsia="zh-CN" w:bidi="ar"/>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7"/>
            <w:shd w:val="clear" w:color="auto" w:fill="E8E8E8" w:themeFill="background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（二）要素优势情况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vMerge w:val="restart"/>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bCs/>
                <w:kern w:val="0"/>
                <w:szCs w:val="21"/>
              </w:rPr>
            </w:pPr>
            <w:r>
              <w:rPr>
                <w:rFonts w:hint="default" w:ascii="宋体" w:hAnsi="宋体"/>
                <w:b/>
                <w:bCs/>
                <w:kern w:val="0"/>
              </w:rPr>
              <w:t>资源优势</w:t>
            </w:r>
          </w:p>
        </w:tc>
        <w:tc>
          <w:tcPr>
            <w:tcW w:w="1131" w:type="dxa"/>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bCs/>
                <w:kern w:val="0"/>
              </w:rPr>
            </w:pPr>
            <w:r>
              <w:rPr>
                <w:rFonts w:hint="default" w:ascii="宋体" w:hAnsi="宋体"/>
                <w:b/>
                <w:bCs/>
                <w:kern w:val="0"/>
              </w:rPr>
              <w:t>水价</w:t>
            </w:r>
          </w:p>
        </w:tc>
        <w:tc>
          <w:tcPr>
            <w:tcW w:w="2300"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仿宋_GB2312"/>
                <w:color w:val="000000"/>
                <w:szCs w:val="21"/>
                <w:lang w:bidi="ar"/>
              </w:rPr>
            </w:pPr>
          </w:p>
        </w:tc>
        <w:tc>
          <w:tcPr>
            <w:tcW w:w="1579" w:type="dxa"/>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bCs/>
                <w:kern w:val="0"/>
              </w:rPr>
            </w:pPr>
            <w:r>
              <w:rPr>
                <w:rFonts w:hint="default" w:ascii="宋体" w:hAnsi="宋体"/>
                <w:b/>
                <w:bCs/>
                <w:kern w:val="0"/>
              </w:rPr>
              <w:t>电价</w:t>
            </w:r>
          </w:p>
        </w:tc>
        <w:tc>
          <w:tcPr>
            <w:tcW w:w="2505" w:type="dxa"/>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vMerge w:val="continue"/>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c>
          <w:tcPr>
            <w:tcW w:w="1131" w:type="dxa"/>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bCs/>
                <w:kern w:val="0"/>
              </w:rPr>
            </w:pPr>
            <w:r>
              <w:rPr>
                <w:rFonts w:hint="default" w:ascii="宋体" w:hAnsi="宋体"/>
                <w:b/>
                <w:bCs/>
                <w:kern w:val="0"/>
              </w:rPr>
              <w:t>燃气价</w:t>
            </w:r>
          </w:p>
        </w:tc>
        <w:tc>
          <w:tcPr>
            <w:tcW w:w="2300"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仿宋_GB2312"/>
                <w:color w:val="000000"/>
                <w:szCs w:val="21"/>
                <w:lang w:bidi="ar"/>
              </w:rPr>
            </w:pPr>
          </w:p>
        </w:tc>
        <w:tc>
          <w:tcPr>
            <w:tcW w:w="1579" w:type="dxa"/>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bCs/>
                <w:kern w:val="0"/>
              </w:rPr>
            </w:pPr>
            <w:r>
              <w:rPr>
                <w:rFonts w:hint="default" w:ascii="宋体" w:hAnsi="宋体"/>
                <w:b/>
                <w:bCs/>
                <w:kern w:val="0"/>
              </w:rPr>
              <w:t>工业用地价格</w:t>
            </w:r>
          </w:p>
        </w:tc>
        <w:tc>
          <w:tcPr>
            <w:tcW w:w="2505" w:type="dxa"/>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2692" w:type="dxa"/>
            <w:gridSpan w:val="2"/>
            <w:vMerge w:val="continue"/>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c>
          <w:tcPr>
            <w:tcW w:w="7515" w:type="dxa"/>
            <w:gridSpan w:val="5"/>
            <w:tcMar>
              <w:left w:w="28" w:type="dxa"/>
              <w:right w:w="28" w:type="dxa"/>
            </w:tcMar>
          </w:tcPr>
          <w:p>
            <w:pPr>
              <w:keepNext w:val="0"/>
              <w:keepLines w:val="0"/>
              <w:widowControl/>
              <w:suppressLineNumbers w:val="0"/>
              <w:spacing w:before="0" w:beforeAutospacing="0" w:after="0" w:afterAutospacing="0"/>
              <w:ind w:left="0" w:right="0"/>
              <w:jc w:val="left"/>
              <w:rPr>
                <w:rFonts w:hint="eastAsia" w:ascii="仿宋" w:hAnsi="仿宋" w:eastAsia="仿宋" w:cs="仿宋"/>
                <w:b/>
                <w:kern w:val="0"/>
                <w:szCs w:val="21"/>
              </w:rPr>
            </w:pPr>
            <w:r>
              <w:rPr>
                <w:rFonts w:hint="eastAsia" w:ascii="Times New Roman" w:hAnsi="Times New Roman" w:eastAsia="仿宋_GB2312" w:cs="仿宋_GB2312"/>
                <w:color w:val="000000"/>
                <w:kern w:val="2"/>
                <w:sz w:val="20"/>
                <w:szCs w:val="21"/>
                <w:u w:val="none"/>
                <w:lang w:val="en-US" w:eastAsia="zh-CN" w:bidi="ar"/>
              </w:rPr>
              <w:t>请说明集聚区近三年水、电、气、热、土地等要素资源是否有保障或具有价格竞争优势。（</w:t>
            </w:r>
            <w:r>
              <w:rPr>
                <w:rFonts w:hint="default" w:ascii="Times New Roman" w:hAnsi="Times New Roman" w:eastAsia="仿宋_GB2312" w:cs="仿宋_GB2312"/>
                <w:color w:val="000000"/>
                <w:kern w:val="2"/>
                <w:sz w:val="20"/>
                <w:szCs w:val="21"/>
                <w:u w:val="none"/>
                <w:lang w:val="en-US" w:eastAsia="zh-CN" w:bidi="ar"/>
              </w:rPr>
              <w:t>200</w:t>
            </w:r>
            <w:r>
              <w:rPr>
                <w:rFonts w:hint="eastAsia" w:ascii="Times New Roman" w:hAnsi="Times New Roman" w:eastAsia="仿宋_GB2312" w:cs="仿宋_GB2312"/>
                <w:color w:val="000000"/>
                <w:kern w:val="2"/>
                <w:sz w:val="20"/>
                <w:szCs w:val="21"/>
                <w:u w:val="none"/>
                <w:lang w:val="en-US" w:eastAsia="zh-CN" w:bidi="ar"/>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vMerge w:val="restart"/>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bCs/>
                <w:kern w:val="0"/>
              </w:rPr>
            </w:pPr>
            <w:r>
              <w:rPr>
                <w:rFonts w:hint="default" w:ascii="宋体" w:hAnsi="宋体"/>
                <w:b/>
                <w:bCs/>
                <w:kern w:val="0"/>
              </w:rPr>
              <w:t>产业链优势</w:t>
            </w:r>
          </w:p>
        </w:tc>
        <w:tc>
          <w:tcPr>
            <w:tcW w:w="7515" w:type="dxa"/>
            <w:gridSpan w:val="5"/>
            <w:tcMar>
              <w:left w:w="28" w:type="dxa"/>
              <w:right w:w="28"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仿宋_GB2312"/>
                <w:color w:val="000000"/>
                <w:szCs w:val="21"/>
              </w:rPr>
            </w:pPr>
            <w:r>
              <w:rPr>
                <w:rStyle w:val="44"/>
                <w:rFonts w:hint="default" w:ascii="宋体" w:hAnsi="宋体" w:eastAsia="宋体" w:cs="仿宋_GB2312"/>
                <w:sz w:val="21"/>
                <w:szCs w:val="21"/>
                <w:lang w:bidi="ar"/>
              </w:rPr>
              <w:t>集聚区或周边是否有以下原料：</w:t>
            </w:r>
            <w:r>
              <w:rPr>
                <w:rStyle w:val="44"/>
                <w:rFonts w:hint="eastAsia" w:ascii="宋体" w:hAnsi="宋体" w:eastAsia="宋体" w:cs="仿宋_GB2312"/>
                <w:sz w:val="21"/>
                <w:szCs w:val="21"/>
                <w:lang w:val="en-US" w:eastAsia="zh-CN" w:bidi="ar"/>
              </w:rPr>
              <w:t>棉□  麻□  丝□  毛□  羊绒□  化纤□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vMerge w:val="continue"/>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c>
          <w:tcPr>
            <w:tcW w:w="7515" w:type="dxa"/>
            <w:gridSpan w:val="5"/>
            <w:tcMar>
              <w:left w:w="28" w:type="dxa"/>
              <w:right w:w="28"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仿宋_GB2312"/>
                <w:color w:val="000000"/>
                <w:szCs w:val="21"/>
              </w:rPr>
            </w:pPr>
            <w:r>
              <w:rPr>
                <w:rStyle w:val="44"/>
                <w:rFonts w:hint="default" w:ascii="宋体" w:hAnsi="宋体" w:eastAsia="宋体" w:cs="仿宋_GB2312"/>
                <w:sz w:val="21"/>
                <w:szCs w:val="21"/>
                <w:lang w:bidi="ar"/>
              </w:rPr>
              <w:t>集聚区或周边是否有以下资源：石油化工□  煤化工□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vMerge w:val="continue"/>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c>
          <w:tcPr>
            <w:tcW w:w="7515" w:type="dxa"/>
            <w:gridSpan w:val="5"/>
            <w:tcMar>
              <w:left w:w="28" w:type="dxa"/>
              <w:right w:w="28"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仿宋_GB2312"/>
                <w:color w:val="000000"/>
                <w:szCs w:val="21"/>
              </w:rPr>
            </w:pPr>
            <w:r>
              <w:rPr>
                <w:rStyle w:val="44"/>
                <w:rFonts w:hint="default" w:ascii="宋体" w:hAnsi="宋体" w:eastAsia="宋体" w:cs="仿宋_GB2312"/>
                <w:sz w:val="21"/>
                <w:szCs w:val="21"/>
                <w:lang w:bidi="ar"/>
              </w:rPr>
              <w:t>集聚区或周边是否有上下游产业链协作优势：有□  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jc w:val="center"/>
        </w:trPr>
        <w:tc>
          <w:tcPr>
            <w:tcW w:w="2692" w:type="dxa"/>
            <w:gridSpan w:val="2"/>
            <w:vMerge w:val="continue"/>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c>
          <w:tcPr>
            <w:tcW w:w="7515" w:type="dxa"/>
            <w:gridSpan w:val="5"/>
            <w:tcMar>
              <w:left w:w="28" w:type="dxa"/>
              <w:right w:w="28" w:type="dxa"/>
            </w:tcMa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_GB2312"/>
                <w:color w:val="000000"/>
                <w:szCs w:val="21"/>
              </w:rPr>
            </w:pPr>
            <w:r>
              <w:rPr>
                <w:rFonts w:hint="eastAsia" w:ascii="Times New Roman" w:hAnsi="Times New Roman" w:eastAsia="仿宋_GB2312" w:cs="仿宋_GB2312"/>
                <w:color w:val="000000"/>
                <w:kern w:val="2"/>
                <w:sz w:val="20"/>
                <w:szCs w:val="21"/>
                <w:u w:val="none"/>
                <w:lang w:val="en-US" w:eastAsia="zh-CN" w:bidi="ar"/>
              </w:rPr>
              <w:t>请说明本地区或周边具备的原料优势、资源优势及产业链上下游协作优势。（</w:t>
            </w:r>
            <w:r>
              <w:rPr>
                <w:rFonts w:hint="default" w:ascii="Times New Roman" w:hAnsi="Times New Roman" w:eastAsia="仿宋_GB2312" w:cs="仿宋_GB2312"/>
                <w:color w:val="000000"/>
                <w:kern w:val="2"/>
                <w:sz w:val="20"/>
                <w:szCs w:val="21"/>
                <w:u w:val="none"/>
                <w:lang w:val="en-US" w:eastAsia="zh-CN" w:bidi="ar"/>
              </w:rPr>
              <w:t>200</w:t>
            </w:r>
            <w:r>
              <w:rPr>
                <w:rFonts w:hint="eastAsia" w:ascii="Times New Roman" w:hAnsi="Times New Roman" w:eastAsia="仿宋_GB2312" w:cs="仿宋_GB2312"/>
                <w:color w:val="000000"/>
                <w:kern w:val="2"/>
                <w:sz w:val="20"/>
                <w:szCs w:val="21"/>
                <w:u w:val="none"/>
                <w:lang w:val="en-US" w:eastAsia="zh-CN" w:bidi="ar"/>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2692"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b/>
                <w:bCs/>
                <w:kern w:val="0"/>
              </w:rPr>
            </w:pPr>
            <w:r>
              <w:rPr>
                <w:rFonts w:hint="default" w:ascii="宋体" w:hAnsi="宋体"/>
                <w:b/>
                <w:bCs/>
                <w:kern w:val="0"/>
              </w:rPr>
              <w:t>人力供给优势</w:t>
            </w:r>
          </w:p>
        </w:tc>
        <w:tc>
          <w:tcPr>
            <w:tcW w:w="7515" w:type="dxa"/>
            <w:gridSpan w:val="5"/>
            <w:tcMar>
              <w:left w:w="28" w:type="dxa"/>
              <w:right w:w="28" w:type="dxa"/>
            </w:tcMa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_GB2312"/>
                <w:color w:val="000000"/>
                <w:szCs w:val="21"/>
              </w:rPr>
            </w:pPr>
            <w:r>
              <w:rPr>
                <w:rFonts w:hint="eastAsia" w:ascii="Times New Roman" w:hAnsi="Times New Roman" w:eastAsia="仿宋_GB2312" w:cs="仿宋_GB2312"/>
                <w:color w:val="000000"/>
                <w:kern w:val="2"/>
                <w:sz w:val="20"/>
                <w:szCs w:val="21"/>
                <w:u w:val="none"/>
                <w:lang w:val="en-US" w:eastAsia="zh-CN" w:bidi="ar"/>
              </w:rPr>
              <w:t>简要说明劳动力来源及人才供给情况。（</w:t>
            </w:r>
            <w:r>
              <w:rPr>
                <w:rFonts w:hint="default" w:ascii="Times New Roman" w:hAnsi="Times New Roman" w:eastAsia="仿宋_GB2312" w:cs="仿宋_GB2312"/>
                <w:color w:val="000000"/>
                <w:kern w:val="2"/>
                <w:sz w:val="20"/>
                <w:szCs w:val="21"/>
                <w:u w:val="none"/>
                <w:lang w:val="en-US" w:eastAsia="zh-CN" w:bidi="ar"/>
              </w:rPr>
              <w:t>200</w:t>
            </w:r>
            <w:r>
              <w:rPr>
                <w:rFonts w:hint="eastAsia" w:ascii="Times New Roman" w:hAnsi="Times New Roman" w:eastAsia="仿宋_GB2312" w:cs="仿宋_GB2312"/>
                <w:color w:val="000000"/>
                <w:kern w:val="2"/>
                <w:sz w:val="20"/>
                <w:szCs w:val="21"/>
                <w:u w:val="none"/>
                <w:lang w:val="en-US" w:eastAsia="zh-CN" w:bidi="ar"/>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2692" w:type="dxa"/>
            <w:gridSpan w:val="2"/>
            <w:vMerge w:val="restart"/>
            <w:tcMar>
              <w:left w:w="28" w:type="dxa"/>
              <w:right w:w="28"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仿宋_GB2312"/>
                <w:color w:val="000000"/>
                <w:szCs w:val="21"/>
              </w:rPr>
            </w:pPr>
            <w:r>
              <w:rPr>
                <w:rStyle w:val="43"/>
                <w:rFonts w:hint="default" w:ascii="宋体" w:hAnsi="宋体" w:eastAsia="宋体" w:cs="仿宋_GB2312"/>
                <w:color w:val="auto"/>
                <w:sz w:val="21"/>
                <w:szCs w:val="21"/>
                <w:lang w:bidi="ar"/>
              </w:rPr>
              <w:t>区位优势</w:t>
            </w:r>
          </w:p>
        </w:tc>
        <w:tc>
          <w:tcPr>
            <w:tcW w:w="7515" w:type="dxa"/>
            <w:gridSpan w:val="5"/>
            <w:tcMar>
              <w:left w:w="28" w:type="dxa"/>
              <w:right w:w="28" w:type="dxa"/>
            </w:tcMar>
            <w:vAlign w:val="center"/>
          </w:tcPr>
          <w:p>
            <w:pPr>
              <w:keepNext w:val="0"/>
              <w:keepLines w:val="0"/>
              <w:widowControl/>
              <w:suppressLineNumbers w:val="0"/>
              <w:spacing w:before="0" w:beforeAutospacing="0" w:after="0" w:afterAutospacing="0"/>
              <w:ind w:left="0" w:right="0"/>
              <w:jc w:val="left"/>
              <w:textAlignment w:val="center"/>
              <w:rPr>
                <w:rStyle w:val="44"/>
                <w:rFonts w:hint="eastAsia" w:ascii="宋体" w:hAnsi="宋体" w:eastAsia="宋体" w:cs="仿宋_GB2312"/>
                <w:sz w:val="21"/>
                <w:szCs w:val="21"/>
                <w:lang w:val="en-US" w:bidi="ar"/>
              </w:rPr>
            </w:pPr>
            <w:r>
              <w:rPr>
                <w:rStyle w:val="44"/>
                <w:rFonts w:hint="eastAsia" w:ascii="宋体" w:hAnsi="宋体" w:eastAsia="宋体" w:cs="仿宋_GB2312"/>
                <w:sz w:val="21"/>
                <w:szCs w:val="21"/>
                <w:lang w:val="en-US" w:eastAsia="zh-CN" w:bidi="ar"/>
              </w:rPr>
              <w:t>2小时内是否可达客流、物流枢纽：</w:t>
            </w:r>
          </w:p>
          <w:p>
            <w:pPr>
              <w:keepNext w:val="0"/>
              <w:keepLines w:val="0"/>
              <w:widowControl/>
              <w:suppressLineNumbers w:val="0"/>
              <w:spacing w:before="0" w:beforeAutospacing="0" w:after="0" w:afterAutospacing="0"/>
              <w:ind w:left="0" w:right="0"/>
              <w:jc w:val="left"/>
              <w:textAlignment w:val="center"/>
              <w:rPr>
                <w:rStyle w:val="44"/>
                <w:rFonts w:hint="eastAsia" w:ascii="宋体" w:hAnsi="宋体" w:eastAsia="宋体" w:cs="仿宋_GB2312"/>
                <w:sz w:val="21"/>
                <w:szCs w:val="21"/>
                <w:lang w:val="en-US" w:eastAsia="zh-CN" w:bidi="ar"/>
              </w:rPr>
            </w:pPr>
            <w:r>
              <w:rPr>
                <w:rStyle w:val="44"/>
                <w:rFonts w:hint="eastAsia" w:ascii="宋体" w:hAnsi="宋体" w:eastAsia="宋体" w:cs="仿宋_GB2312"/>
                <w:sz w:val="21"/>
                <w:szCs w:val="21"/>
                <w:lang w:val="en-US" w:eastAsia="zh-CN" w:bidi="ar"/>
              </w:rPr>
              <w:t>机场□  高铁站□  河运、海运港口□  一带一路铁路、港口物流枢纽地区□</w:t>
            </w:r>
          </w:p>
          <w:p>
            <w:pPr>
              <w:keepNext w:val="0"/>
              <w:keepLines w:val="0"/>
              <w:widowControl/>
              <w:suppressLineNumbers w:val="0"/>
              <w:spacing w:before="0" w:beforeAutospacing="0" w:after="0" w:afterAutospacing="0"/>
              <w:ind w:left="0" w:right="0"/>
              <w:jc w:val="left"/>
              <w:textAlignment w:val="center"/>
              <w:rPr>
                <w:rStyle w:val="44"/>
                <w:rFonts w:hint="eastAsia" w:ascii="宋体" w:hAnsi="宋体" w:eastAsia="宋体" w:cs="仿宋_GB2312"/>
                <w:sz w:val="21"/>
                <w:szCs w:val="21"/>
                <w:lang w:val="en-US" w:eastAsia="zh-CN" w:bidi="ar"/>
              </w:rPr>
            </w:pPr>
          </w:p>
          <w:p>
            <w:pPr>
              <w:keepNext w:val="0"/>
              <w:keepLines w:val="0"/>
              <w:widowControl/>
              <w:suppressLineNumbers w:val="0"/>
              <w:spacing w:before="0" w:beforeAutospacing="0" w:after="0" w:afterAutospacing="0"/>
              <w:ind w:left="0" w:right="0"/>
              <w:jc w:val="left"/>
              <w:textAlignment w:val="center"/>
              <w:rPr>
                <w:rStyle w:val="44"/>
                <w:rFonts w:hint="eastAsia" w:ascii="宋体" w:hAnsi="宋体" w:eastAsia="宋体" w:cs="仿宋_GB2312"/>
                <w:sz w:val="21"/>
                <w:szCs w:val="21"/>
                <w:lang w:val="en-US" w:bidi="ar"/>
              </w:rPr>
            </w:pPr>
            <w:r>
              <w:rPr>
                <w:rStyle w:val="44"/>
                <w:rFonts w:hint="eastAsia" w:ascii="宋体" w:hAnsi="宋体" w:eastAsia="宋体" w:cs="仿宋_GB2312"/>
                <w:sz w:val="21"/>
                <w:szCs w:val="21"/>
                <w:lang w:val="en-US" w:eastAsia="zh-CN" w:bidi="ar"/>
              </w:rPr>
              <w:t>是否属于以下区域：</w:t>
            </w:r>
            <w:r>
              <w:rPr>
                <w:rStyle w:val="44"/>
                <w:rFonts w:hint="eastAsia" w:ascii="宋体" w:hAnsi="宋体" w:eastAsia="宋体" w:cs="仿宋_GB2312"/>
                <w:sz w:val="21"/>
                <w:szCs w:val="21"/>
                <w:lang w:val="en-US" w:eastAsia="zh-CN" w:bidi="ar"/>
              </w:rPr>
              <w:br w:type="textWrapping"/>
            </w:r>
            <w:r>
              <w:rPr>
                <w:rStyle w:val="44"/>
                <w:rFonts w:hint="eastAsia" w:ascii="宋体" w:hAnsi="宋体" w:eastAsia="宋体" w:cs="仿宋_GB2312"/>
                <w:sz w:val="21"/>
                <w:szCs w:val="21"/>
                <w:lang w:val="en-US" w:eastAsia="zh-CN" w:bidi="ar"/>
              </w:rPr>
              <w:t xml:space="preserve">边贸口岸合作地区□  民族特色地区□  位于/靠近纺织服装发达地区□  </w:t>
            </w:r>
          </w:p>
          <w:p>
            <w:pPr>
              <w:keepNext w:val="0"/>
              <w:keepLines w:val="0"/>
              <w:widowControl/>
              <w:suppressLineNumbers w:val="0"/>
              <w:spacing w:before="0" w:beforeAutospacing="0" w:after="0" w:afterAutospacing="0"/>
              <w:ind w:left="0" w:right="0"/>
              <w:jc w:val="left"/>
              <w:textAlignment w:val="center"/>
              <w:rPr>
                <w:rFonts w:hint="eastAsia" w:ascii="Times New Roman" w:hAnsi="Times New Roman" w:eastAsia="宋体" w:cs="仿宋_GB2312"/>
                <w:color w:val="000000"/>
                <w:szCs w:val="21"/>
                <w:lang w:eastAsia="zh-CN"/>
              </w:rPr>
            </w:pPr>
            <w:r>
              <w:rPr>
                <w:rStyle w:val="44"/>
                <w:rFonts w:hint="eastAsia" w:ascii="宋体" w:hAnsi="宋体" w:eastAsia="宋体" w:cs="仿宋_GB2312"/>
                <w:sz w:val="21"/>
                <w:szCs w:val="21"/>
                <w:lang w:val="en-US" w:eastAsia="zh-CN" w:bidi="ar"/>
              </w:rPr>
              <w:t>沿海地区□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jc w:val="center"/>
        </w:trPr>
        <w:tc>
          <w:tcPr>
            <w:tcW w:w="2692" w:type="dxa"/>
            <w:gridSpan w:val="2"/>
            <w:vMerge w:val="continue"/>
            <w:tcMar>
              <w:left w:w="28" w:type="dxa"/>
              <w:right w:w="28" w:type="dxa"/>
            </w:tcMar>
            <w:vAlign w:val="center"/>
          </w:tcPr>
          <w:p>
            <w:pPr>
              <w:keepNext w:val="0"/>
              <w:keepLines w:val="0"/>
              <w:widowControl/>
              <w:suppressLineNumbers w:val="0"/>
              <w:spacing w:before="0" w:beforeAutospacing="0" w:after="0" w:afterAutospacing="0"/>
              <w:ind w:left="0" w:right="0"/>
              <w:jc w:val="left"/>
              <w:textAlignment w:val="center"/>
              <w:rPr>
                <w:rStyle w:val="43"/>
                <w:rFonts w:hint="default" w:ascii="Times New Roman" w:hAnsi="Times New Roman" w:eastAsia="仿宋_GB2312" w:cs="仿宋_GB2312"/>
                <w:b w:val="0"/>
                <w:bCs w:val="0"/>
                <w:sz w:val="21"/>
                <w:szCs w:val="21"/>
                <w:lang w:bidi="ar"/>
              </w:rPr>
            </w:pPr>
          </w:p>
        </w:tc>
        <w:tc>
          <w:tcPr>
            <w:tcW w:w="7515" w:type="dxa"/>
            <w:gridSpan w:val="5"/>
            <w:tcMar>
              <w:left w:w="28" w:type="dxa"/>
              <w:right w:w="28" w:type="dxa"/>
            </w:tcMar>
          </w:tcPr>
          <w:p>
            <w:pPr>
              <w:keepNext w:val="0"/>
              <w:keepLines w:val="0"/>
              <w:widowControl/>
              <w:suppressLineNumbers w:val="0"/>
              <w:spacing w:before="0" w:beforeAutospacing="0" w:after="0" w:afterAutospacing="0"/>
              <w:ind w:left="0" w:right="0"/>
              <w:jc w:val="left"/>
              <w:textAlignment w:val="top"/>
              <w:rPr>
                <w:rFonts w:hint="eastAsia" w:ascii="仿宋" w:hAnsi="仿宋" w:eastAsia="仿宋" w:cs="仿宋_GB2312"/>
                <w:color w:val="000000"/>
                <w:szCs w:val="21"/>
              </w:rPr>
            </w:pPr>
            <w:r>
              <w:rPr>
                <w:rStyle w:val="45"/>
                <w:rFonts w:hint="default" w:cs="仿宋_GB2312"/>
                <w:sz w:val="21"/>
                <w:szCs w:val="21"/>
                <w:lang w:bidi="ar"/>
              </w:rPr>
              <w:t>请说明本地区区位优势以及交通、物流情况。</w:t>
            </w:r>
            <w:r>
              <w:rPr>
                <w:rFonts w:hint="eastAsia" w:ascii="Times New Roman" w:hAnsi="Times New Roman" w:eastAsia="仿宋_GB2312" w:cs="仿宋_GB2312"/>
                <w:color w:val="000000"/>
                <w:kern w:val="2"/>
                <w:sz w:val="20"/>
                <w:szCs w:val="21"/>
                <w:u w:val="none"/>
                <w:lang w:val="en-US" w:eastAsia="zh-CN" w:bidi="ar"/>
              </w:rPr>
              <w:t>（</w:t>
            </w:r>
            <w:r>
              <w:rPr>
                <w:rFonts w:hint="default" w:ascii="Times New Roman" w:hAnsi="Times New Roman" w:eastAsia="仿宋_GB2312" w:cs="仿宋_GB2312"/>
                <w:color w:val="000000"/>
                <w:kern w:val="2"/>
                <w:sz w:val="20"/>
                <w:szCs w:val="21"/>
                <w:u w:val="none"/>
                <w:lang w:val="en-US" w:eastAsia="zh-CN" w:bidi="ar"/>
              </w:rPr>
              <w:t>200</w:t>
            </w:r>
            <w:r>
              <w:rPr>
                <w:rFonts w:hint="eastAsia" w:ascii="Times New Roman" w:hAnsi="Times New Roman" w:eastAsia="仿宋_GB2312" w:cs="仿宋_GB2312"/>
                <w:color w:val="000000"/>
                <w:kern w:val="2"/>
                <w:sz w:val="20"/>
                <w:szCs w:val="21"/>
                <w:u w:val="none"/>
                <w:lang w:val="en-US" w:eastAsia="zh-CN" w:bidi="ar"/>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7"/>
            <w:shd w:val="clear" w:color="auto" w:fill="E8E8E8" w:themeFill="background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（三）文化融合深度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color w:val="000000" w:themeColor="text1"/>
                <w:kern w:val="0"/>
                <w:szCs w:val="21"/>
                <w14:textFill>
                  <w14:solidFill>
                    <w14:schemeClr w14:val="tx1"/>
                  </w14:solidFill>
                </w14:textFill>
              </w:rPr>
            </w:pPr>
            <w:r>
              <w:rPr>
                <w:rFonts w:hint="eastAsia" w:ascii="宋体" w:hAnsi="宋体"/>
                <w:b/>
                <w:kern w:val="0"/>
                <w:szCs w:val="21"/>
              </w:rPr>
              <w:t>合作单位</w:t>
            </w:r>
          </w:p>
        </w:tc>
        <w:tc>
          <w:tcPr>
            <w:tcW w:w="2505" w:type="dxa"/>
            <w:gridSpan w:val="2"/>
            <w:tcMar>
              <w:left w:w="28" w:type="dxa"/>
              <w:right w:w="28" w:type="dxa"/>
            </w:tcMar>
            <w:vAlign w:val="center"/>
          </w:tcPr>
          <w:p>
            <w:pPr>
              <w:keepNext w:val="0"/>
              <w:keepLines w:val="0"/>
              <w:suppressLineNumbers w:val="0"/>
              <w:spacing w:before="0" w:beforeAutospacing="0" w:after="0" w:afterAutospacing="0"/>
              <w:ind w:left="0" w:right="0"/>
              <w:jc w:val="left"/>
              <w:rPr>
                <w:rFonts w:hint="eastAsia" w:ascii="宋体" w:hAnsi="宋体"/>
                <w:bCs/>
                <w:kern w:val="0"/>
                <w:szCs w:val="21"/>
              </w:rPr>
            </w:pPr>
            <w:r>
              <w:rPr>
                <w:rFonts w:hint="eastAsia" w:ascii="宋体" w:hAnsi="宋体"/>
                <w:bCs/>
                <w:kern w:val="0"/>
                <w:szCs w:val="21"/>
              </w:rPr>
              <w:t>文化机构□  文博单位□</w:t>
            </w:r>
          </w:p>
          <w:p>
            <w:pPr>
              <w:keepNext w:val="0"/>
              <w:keepLines w:val="0"/>
              <w:suppressLineNumbers w:val="0"/>
              <w:spacing w:before="0" w:beforeAutospacing="0" w:after="0" w:afterAutospacing="0"/>
              <w:ind w:left="0" w:right="0"/>
              <w:jc w:val="left"/>
              <w:rPr>
                <w:rFonts w:hint="default" w:ascii="Times New Roman" w:hAnsi="Times New Roman" w:eastAsia="仿宋_GB2312"/>
                <w:bCs/>
                <w:kern w:val="0"/>
                <w:szCs w:val="21"/>
              </w:rPr>
            </w:pPr>
            <w:r>
              <w:rPr>
                <w:rFonts w:hint="eastAsia" w:ascii="宋体" w:hAnsi="宋体"/>
                <w:bCs/>
                <w:kern w:val="0"/>
                <w:szCs w:val="21"/>
              </w:rPr>
              <w:t>其他</w:t>
            </w:r>
            <w:r>
              <w:rPr>
                <w:rFonts w:hint="eastAsia" w:ascii="宋体" w:hAnsi="宋体"/>
                <w:bCs/>
                <w:kern w:val="0"/>
                <w:szCs w:val="21"/>
                <w:u w:val="single"/>
              </w:rPr>
              <w:t xml:space="preserve">         </w:t>
            </w:r>
          </w:p>
        </w:tc>
        <w:tc>
          <w:tcPr>
            <w:tcW w:w="2505" w:type="dxa"/>
            <w:gridSpan w:val="2"/>
            <w:vMerge w:val="restart"/>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弘扬优秀传统文化</w:t>
            </w:r>
          </w:p>
        </w:tc>
        <w:tc>
          <w:tcPr>
            <w:tcW w:w="2505" w:type="dxa"/>
            <w:vMerge w:val="restart"/>
            <w:tcMar>
              <w:left w:w="28" w:type="dxa"/>
              <w:right w:w="28" w:type="dxa"/>
            </w:tcMar>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地域文化□</w:t>
            </w:r>
          </w:p>
          <w:p>
            <w:pPr>
              <w:keepNext w:val="0"/>
              <w:keepLines w:val="0"/>
              <w:widowControl/>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民族文化□</w:t>
            </w:r>
          </w:p>
          <w:p>
            <w:pPr>
              <w:keepNext w:val="0"/>
              <w:keepLines w:val="0"/>
              <w:widowControl/>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历史文化□</w:t>
            </w:r>
          </w:p>
          <w:p>
            <w:pPr>
              <w:keepNext w:val="0"/>
              <w:keepLines w:val="0"/>
              <w:widowControl/>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非遗文化□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color w:val="000000" w:themeColor="text1"/>
                <w:kern w:val="0"/>
                <w:szCs w:val="21"/>
                <w14:textFill>
                  <w14:solidFill>
                    <w14:schemeClr w14:val="tx1"/>
                  </w14:solidFill>
                </w14:textFill>
              </w:rPr>
            </w:pPr>
            <w:r>
              <w:rPr>
                <w:rFonts w:hint="eastAsia" w:ascii="宋体" w:hAnsi="宋体"/>
                <w:b/>
                <w:kern w:val="0"/>
                <w:szCs w:val="21"/>
              </w:rPr>
              <w:t>合作单位数量</w:t>
            </w:r>
            <w:r>
              <w:rPr>
                <w:rFonts w:hint="eastAsia" w:ascii="宋体" w:hAnsi="宋体"/>
                <w:bCs/>
                <w:kern w:val="0"/>
                <w:szCs w:val="21"/>
              </w:rPr>
              <w:t>（家）</w:t>
            </w:r>
          </w:p>
        </w:tc>
        <w:tc>
          <w:tcPr>
            <w:tcW w:w="2505"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Cs/>
                <w:kern w:val="0"/>
                <w:szCs w:val="21"/>
                <w:u w:val="single"/>
              </w:rPr>
            </w:pPr>
          </w:p>
        </w:tc>
        <w:tc>
          <w:tcPr>
            <w:tcW w:w="2505" w:type="dxa"/>
            <w:gridSpan w:val="2"/>
            <w:vMerge w:val="continue"/>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p>
        </w:tc>
        <w:tc>
          <w:tcPr>
            <w:tcW w:w="2505" w:type="dxa"/>
            <w:vMerge w:val="continue"/>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文化产品获奖数量</w:t>
            </w:r>
          </w:p>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Cs/>
                <w:kern w:val="0"/>
                <w:szCs w:val="21"/>
              </w:rPr>
              <w:t>（省级</w:t>
            </w:r>
            <w:r>
              <w:rPr>
                <w:rFonts w:hint="eastAsia" w:ascii="宋体" w:hAnsi="宋体"/>
                <w:bCs/>
                <w:kern w:val="0"/>
                <w:szCs w:val="21"/>
                <w:lang w:val="en-US" w:eastAsia="zh-CN"/>
              </w:rPr>
              <w:t>及</w:t>
            </w:r>
            <w:r>
              <w:rPr>
                <w:rFonts w:hint="eastAsia" w:ascii="宋体" w:hAnsi="宋体"/>
                <w:bCs/>
                <w:kern w:val="0"/>
                <w:szCs w:val="21"/>
              </w:rPr>
              <w:t>以上，</w:t>
            </w:r>
            <w:r>
              <w:rPr>
                <w:rFonts w:hint="eastAsia" w:ascii="宋体" w:hAnsi="宋体"/>
                <w:bCs/>
                <w:kern w:val="0"/>
                <w:szCs w:val="21"/>
                <w:lang w:val="en-US" w:eastAsia="zh-CN"/>
              </w:rPr>
              <w:t>项</w:t>
            </w:r>
            <w:r>
              <w:rPr>
                <w:rFonts w:hint="eastAsia" w:ascii="宋体" w:hAnsi="宋体"/>
                <w:bCs/>
                <w:kern w:val="0"/>
                <w:szCs w:val="21"/>
              </w:rPr>
              <w:t>）</w:t>
            </w:r>
          </w:p>
        </w:tc>
        <w:tc>
          <w:tcPr>
            <w:tcW w:w="2505"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Cs/>
                <w:kern w:val="0"/>
                <w:szCs w:val="21"/>
              </w:rPr>
            </w:pPr>
          </w:p>
        </w:tc>
        <w:tc>
          <w:tcPr>
            <w:tcW w:w="2505" w:type="dxa"/>
            <w:gridSpan w:val="2"/>
            <w:vMerge w:val="continue"/>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p>
        </w:tc>
        <w:tc>
          <w:tcPr>
            <w:tcW w:w="2505" w:type="dxa"/>
            <w:vMerge w:val="continue"/>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非遗、新中式、国潮国货</w:t>
            </w:r>
          </w:p>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产品开发占比</w:t>
            </w:r>
            <w:r>
              <w:rPr>
                <w:rFonts w:hint="eastAsia" w:ascii="宋体" w:hAnsi="宋体"/>
                <w:bCs/>
                <w:kern w:val="0"/>
                <w:szCs w:val="21"/>
              </w:rPr>
              <w:t>（%）</w:t>
            </w:r>
          </w:p>
        </w:tc>
        <w:tc>
          <w:tcPr>
            <w:tcW w:w="2505"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Cs/>
                <w:kern w:val="0"/>
                <w:szCs w:val="21"/>
              </w:rPr>
            </w:pPr>
          </w:p>
        </w:tc>
        <w:tc>
          <w:tcPr>
            <w:tcW w:w="2505" w:type="dxa"/>
            <w:gridSpan w:val="2"/>
            <w:vAlign w:val="center"/>
          </w:tcPr>
          <w:p>
            <w:pPr>
              <w:keepNext w:val="0"/>
              <w:keepLines w:val="0"/>
              <w:suppressLineNumbers w:val="0"/>
              <w:spacing w:before="0" w:beforeAutospacing="0" w:after="0" w:afterAutospacing="0"/>
              <w:ind w:left="0" w:right="0"/>
              <w:jc w:val="center"/>
              <w:rPr>
                <w:rFonts w:hint="eastAsia" w:ascii="宋体" w:hAnsi="宋体"/>
                <w:bCs/>
                <w:kern w:val="0"/>
                <w:szCs w:val="21"/>
              </w:rPr>
            </w:pPr>
            <w:r>
              <w:rPr>
                <w:rFonts w:hint="eastAsia" w:ascii="宋体" w:hAnsi="宋体"/>
                <w:b/>
                <w:kern w:val="0"/>
                <w:szCs w:val="21"/>
              </w:rPr>
              <w:t>签约非遗传承人</w:t>
            </w:r>
            <w:r>
              <w:rPr>
                <w:rFonts w:hint="eastAsia" w:ascii="宋体" w:hAnsi="宋体"/>
                <w:bCs/>
                <w:kern w:val="0"/>
                <w:szCs w:val="21"/>
              </w:rPr>
              <w:t>（人）</w:t>
            </w:r>
          </w:p>
        </w:tc>
        <w:tc>
          <w:tcPr>
            <w:tcW w:w="2505" w:type="dxa"/>
            <w:vAlign w:val="center"/>
          </w:tcPr>
          <w:p>
            <w:pPr>
              <w:keepNext w:val="0"/>
              <w:keepLines w:val="0"/>
              <w:suppressLineNumbers w:val="0"/>
              <w:spacing w:before="0" w:beforeAutospacing="0" w:after="0" w:afterAutospacing="0"/>
              <w:ind w:left="0" w:right="0"/>
              <w:jc w:val="center"/>
              <w:rPr>
                <w:rFonts w:hint="eastAsia" w:ascii="宋体" w:hAnsi="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92"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优秀传统</w:t>
            </w:r>
            <w:r>
              <w:rPr>
                <w:rFonts w:hint="default" w:ascii="宋体" w:hAnsi="宋体"/>
                <w:b/>
                <w:kern w:val="0"/>
                <w:szCs w:val="21"/>
              </w:rPr>
              <w:t>文化元素</w:t>
            </w:r>
          </w:p>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数字化采集储存</w:t>
            </w:r>
          </w:p>
        </w:tc>
        <w:tc>
          <w:tcPr>
            <w:tcW w:w="7515" w:type="dxa"/>
            <w:gridSpan w:val="5"/>
            <w:tcMar>
              <w:left w:w="28" w:type="dxa"/>
              <w:right w:w="28"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传统图案□  传统纹样□  传统色彩□  传统文化符号□</w:t>
            </w:r>
          </w:p>
          <w:p>
            <w:pPr>
              <w:keepNext w:val="0"/>
              <w:keepLines w:val="0"/>
              <w:suppressLineNumbers w:val="0"/>
              <w:spacing w:before="0" w:beforeAutospacing="0" w:after="0" w:afterAutospacing="0" w:line="360" w:lineRule="auto"/>
              <w:ind w:left="0" w:right="0"/>
              <w:jc w:val="center"/>
              <w:rPr>
                <w:rFonts w:hint="default" w:ascii="宋体" w:hAnsi="宋体" w:eastAsia="宋体"/>
                <w:bCs/>
                <w:kern w:val="0"/>
                <w:szCs w:val="21"/>
                <w:u w:val="single"/>
                <w:lang w:val="en-US" w:eastAsia="zh-CN"/>
              </w:rPr>
            </w:pPr>
            <w:r>
              <w:rPr>
                <w:rFonts w:hint="eastAsia" w:ascii="宋体" w:hAnsi="宋体"/>
                <w:bCs/>
                <w:kern w:val="0"/>
                <w:szCs w:val="21"/>
              </w:rPr>
              <w:t>传统工艺技法□  传统形制□  传统材质□  其</w:t>
            </w:r>
            <w:r>
              <w:rPr>
                <w:rFonts w:hint="eastAsia" w:ascii="宋体" w:hAnsi="宋体"/>
                <w:bCs/>
                <w:kern w:val="0"/>
                <w:szCs w:val="21"/>
                <w:lang w:val="en-US" w:eastAsia="zh-CN"/>
              </w:rPr>
              <w:t>他______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2692"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文化融合创新情况</w:t>
            </w:r>
          </w:p>
        </w:tc>
        <w:tc>
          <w:tcPr>
            <w:tcW w:w="7515" w:type="dxa"/>
            <w:gridSpan w:val="5"/>
            <w:tcMar>
              <w:left w:w="28" w:type="dxa"/>
              <w:right w:w="28" w:type="dxa"/>
            </w:tcMar>
            <w:vAlign w:val="top"/>
          </w:tcPr>
          <w:p>
            <w:pPr>
              <w:keepNext w:val="0"/>
              <w:keepLines w:val="0"/>
              <w:widowControl/>
              <w:suppressLineNumbers w:val="0"/>
              <w:spacing w:before="0" w:beforeAutospacing="0" w:after="0" w:afterAutospacing="0"/>
              <w:ind w:left="0" w:right="0"/>
              <w:jc w:val="left"/>
              <w:textAlignment w:val="top"/>
              <w:rPr>
                <w:rFonts w:hint="eastAsia" w:ascii="宋体" w:hAnsi="宋体"/>
                <w:bCs/>
                <w:kern w:val="0"/>
                <w:szCs w:val="21"/>
              </w:rPr>
            </w:pPr>
            <w:r>
              <w:rPr>
                <w:rStyle w:val="45"/>
                <w:rFonts w:hint="default" w:cs="仿宋_GB2312"/>
                <w:sz w:val="21"/>
                <w:szCs w:val="21"/>
                <w:lang w:bidi="ar"/>
              </w:rPr>
              <w:t>请说明本区在推动纺织服装创意设计与优秀传统文化元素有机结合的具体举措</w:t>
            </w:r>
            <w:r>
              <w:rPr>
                <w:rStyle w:val="45"/>
                <w:rFonts w:hint="eastAsia" w:eastAsia="仿宋" w:cs="仿宋_GB2312"/>
                <w:sz w:val="21"/>
                <w:szCs w:val="21"/>
                <w:lang w:eastAsia="zh-CN" w:bidi="ar"/>
              </w:rPr>
              <w:t>。</w:t>
            </w:r>
            <w:r>
              <w:rPr>
                <w:rStyle w:val="45"/>
                <w:rFonts w:hint="default" w:cs="仿宋_GB2312"/>
                <w:sz w:val="21"/>
                <w:szCs w:val="21"/>
                <w:lang w:bidi="ar"/>
              </w:rPr>
              <w:t>(500字以内)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7"/>
            <w:shd w:val="clear" w:color="auto" w:fill="E8E8E8" w:themeFill="background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（四）文化价值转化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宋体" w:hAnsi="宋体" w:eastAsia="宋体"/>
                <w:b/>
                <w:kern w:val="0"/>
                <w:szCs w:val="21"/>
                <w:lang w:val="en-US" w:eastAsia="zh-CN"/>
              </w:rPr>
            </w:pPr>
            <w:r>
              <w:rPr>
                <w:rFonts w:hint="eastAsia" w:ascii="宋体" w:hAnsi="宋体"/>
                <w:b/>
                <w:kern w:val="0"/>
                <w:szCs w:val="21"/>
                <w:lang w:val="en-US" w:eastAsia="zh-CN"/>
              </w:rPr>
              <w:t>文化元素现代转译</w:t>
            </w:r>
          </w:p>
        </w:tc>
        <w:tc>
          <w:tcPr>
            <w:tcW w:w="2505"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Cs/>
                <w:kern w:val="0"/>
                <w:szCs w:val="21"/>
                <w:lang w:val="en-US" w:eastAsia="zh-CN"/>
              </w:rPr>
              <w:t>有</w:t>
            </w:r>
            <w:r>
              <w:rPr>
                <w:rFonts w:hint="eastAsia" w:ascii="宋体" w:hAnsi="宋体"/>
                <w:bCs/>
                <w:kern w:val="0"/>
                <w:szCs w:val="21"/>
              </w:rPr>
              <w:t xml:space="preserve">□  </w:t>
            </w:r>
            <w:r>
              <w:rPr>
                <w:rFonts w:hint="eastAsia" w:ascii="宋体" w:hAnsi="宋体"/>
                <w:bCs/>
                <w:kern w:val="0"/>
                <w:szCs w:val="21"/>
                <w:lang w:val="en-US" w:eastAsia="zh-CN"/>
              </w:rPr>
              <w:t>无</w:t>
            </w:r>
            <w:r>
              <w:rPr>
                <w:rFonts w:hint="eastAsia" w:ascii="宋体" w:hAnsi="宋体"/>
                <w:bCs/>
                <w:kern w:val="0"/>
                <w:szCs w:val="21"/>
              </w:rPr>
              <w:t>□</w:t>
            </w:r>
          </w:p>
        </w:tc>
        <w:tc>
          <w:tcPr>
            <w:tcW w:w="2505"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文化IP赋能品牌溢价</w:t>
            </w:r>
          </w:p>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企业数量</w:t>
            </w:r>
            <w:r>
              <w:rPr>
                <w:rFonts w:hint="eastAsia" w:ascii="宋体" w:hAnsi="宋体"/>
                <w:bCs/>
                <w:kern w:val="0"/>
                <w:szCs w:val="21"/>
              </w:rPr>
              <w:t>（家）</w:t>
            </w:r>
          </w:p>
        </w:tc>
        <w:tc>
          <w:tcPr>
            <w:tcW w:w="2505" w:type="dxa"/>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文化产品总产量</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Cs/>
                <w:kern w:val="0"/>
                <w:szCs w:val="21"/>
              </w:rPr>
              <w:t>（2023-2025年，件）</w:t>
            </w:r>
          </w:p>
        </w:tc>
        <w:tc>
          <w:tcPr>
            <w:tcW w:w="2505"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文化产品平均溢价率</w:t>
            </w:r>
            <w:r>
              <w:rPr>
                <w:rFonts w:hint="eastAsia" w:ascii="宋体" w:hAnsi="宋体"/>
                <w:bCs/>
                <w:kern w:val="0"/>
                <w:szCs w:val="21"/>
              </w:rPr>
              <w:t>（%）</w:t>
            </w:r>
          </w:p>
        </w:tc>
        <w:tc>
          <w:tcPr>
            <w:tcW w:w="2505" w:type="dxa"/>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Cs/>
                <w:kern w:val="0"/>
                <w:szCs w:val="21"/>
              </w:rPr>
            </w:pPr>
            <w:r>
              <w:rPr>
                <w:rFonts w:hint="eastAsia" w:ascii="宋体" w:hAnsi="宋体"/>
                <w:b/>
                <w:kern w:val="0"/>
                <w:szCs w:val="21"/>
              </w:rPr>
              <w:t>文化产品设计版权</w:t>
            </w:r>
            <w:r>
              <w:rPr>
                <w:rFonts w:hint="eastAsia" w:ascii="宋体" w:hAnsi="宋体"/>
                <w:bCs/>
                <w:kern w:val="0"/>
                <w:szCs w:val="21"/>
              </w:rPr>
              <w:t>（件）</w:t>
            </w:r>
          </w:p>
        </w:tc>
        <w:tc>
          <w:tcPr>
            <w:tcW w:w="2505"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文化产品销售总额</w:t>
            </w:r>
          </w:p>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Cs/>
                <w:kern w:val="0"/>
                <w:szCs w:val="21"/>
              </w:rPr>
              <w:t>（2023-2025年，万元）</w:t>
            </w:r>
          </w:p>
        </w:tc>
        <w:tc>
          <w:tcPr>
            <w:tcW w:w="2505" w:type="dxa"/>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692"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eastAsia="宋体"/>
                <w:b/>
                <w:kern w:val="0"/>
                <w:szCs w:val="21"/>
                <w:lang w:eastAsia="zh-CN"/>
              </w:rPr>
            </w:pPr>
            <w:r>
              <w:rPr>
                <w:rFonts w:hint="eastAsia" w:ascii="宋体" w:hAnsi="宋体"/>
                <w:b/>
                <w:kern w:val="0"/>
                <w:szCs w:val="21"/>
              </w:rPr>
              <w:t>文化价值转化</w:t>
            </w:r>
            <w:r>
              <w:rPr>
                <w:rFonts w:hint="eastAsia" w:ascii="宋体" w:hAnsi="宋体"/>
                <w:b/>
                <w:kern w:val="0"/>
                <w:szCs w:val="21"/>
                <w:lang w:val="en-US" w:eastAsia="zh-CN"/>
              </w:rPr>
              <w:t>成效</w:t>
            </w:r>
          </w:p>
        </w:tc>
        <w:tc>
          <w:tcPr>
            <w:tcW w:w="7515" w:type="dxa"/>
            <w:gridSpan w:val="5"/>
            <w:tcMar>
              <w:left w:w="28" w:type="dxa"/>
              <w:right w:w="28" w:type="dxa"/>
            </w:tcMar>
          </w:tcPr>
          <w:p>
            <w:pPr>
              <w:keepNext w:val="0"/>
              <w:keepLines w:val="0"/>
              <w:widowControl/>
              <w:suppressLineNumbers w:val="0"/>
              <w:spacing w:before="0" w:beforeAutospacing="0" w:after="0" w:afterAutospacing="0"/>
              <w:ind w:left="0" w:right="0"/>
              <w:jc w:val="left"/>
              <w:rPr>
                <w:rFonts w:hint="eastAsia" w:ascii="仿宋" w:hAnsi="仿宋" w:eastAsia="仿宋"/>
                <w:bCs/>
                <w:kern w:val="0"/>
                <w:szCs w:val="21"/>
                <w:lang w:eastAsia="zh-CN"/>
              </w:rPr>
            </w:pPr>
            <w:r>
              <w:rPr>
                <w:rFonts w:hint="eastAsia" w:ascii="仿宋" w:hAnsi="仿宋" w:eastAsia="仿宋"/>
                <w:bCs/>
                <w:kern w:val="0"/>
                <w:szCs w:val="21"/>
              </w:rPr>
              <w:t>请介绍本区为提升品牌溢价，推动非遗活化或促进文化价值转化为市场竞争力的有效举措</w:t>
            </w:r>
            <w:r>
              <w:rPr>
                <w:rFonts w:hint="eastAsia" w:ascii="仿宋" w:hAnsi="仿宋" w:eastAsia="仿宋"/>
                <w:bCs/>
                <w:kern w:val="0"/>
                <w:szCs w:val="21"/>
                <w:lang w:val="en-US" w:eastAsia="zh-CN"/>
              </w:rPr>
              <w:t>和成果</w:t>
            </w:r>
            <w:r>
              <w:rPr>
                <w:rFonts w:hint="eastAsia" w:ascii="仿宋" w:hAnsi="仿宋" w:eastAsia="仿宋"/>
                <w:bCs/>
                <w:kern w:val="0"/>
                <w:szCs w:val="21"/>
                <w:lang w:eastAsia="zh-CN"/>
              </w:rPr>
              <w:t>。（</w:t>
            </w:r>
            <w:r>
              <w:rPr>
                <w:rFonts w:hint="eastAsia" w:ascii="仿宋" w:hAnsi="仿宋" w:eastAsia="仿宋"/>
                <w:bCs/>
                <w:kern w:val="0"/>
                <w:szCs w:val="21"/>
              </w:rPr>
              <w:t>300字以内</w:t>
            </w:r>
            <w:r>
              <w:rPr>
                <w:rFonts w:hint="eastAsia" w:ascii="仿宋" w:hAnsi="仿宋" w:eastAsia="仿宋"/>
                <w:bCs/>
                <w:kern w:val="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7"/>
            <w:shd w:val="clear" w:color="auto" w:fill="E8E8E8" w:themeFill="background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（五）文化传播成效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与外部机构合作</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
                <w:kern w:val="0"/>
                <w:szCs w:val="21"/>
              </w:rPr>
              <w:t>文化推广项目数量</w:t>
            </w:r>
          </w:p>
        </w:tc>
        <w:tc>
          <w:tcPr>
            <w:tcW w:w="2505"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文化产品商业化</w:t>
            </w:r>
          </w:p>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推广活动数量</w:t>
            </w:r>
          </w:p>
        </w:tc>
        <w:tc>
          <w:tcPr>
            <w:tcW w:w="2505" w:type="dxa"/>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2692"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文化推广项目</w:t>
            </w:r>
          </w:p>
        </w:tc>
        <w:tc>
          <w:tcPr>
            <w:tcW w:w="7515" w:type="dxa"/>
            <w:gridSpan w:val="5"/>
            <w:tcMar>
              <w:left w:w="28" w:type="dxa"/>
              <w:right w:w="28" w:type="dxa"/>
            </w:tcMar>
            <w:vAlign w:val="center"/>
          </w:tcPr>
          <w:p>
            <w:pPr>
              <w:keepNext w:val="0"/>
              <w:keepLines w:val="0"/>
              <w:suppressLineNumbers w:val="0"/>
              <w:spacing w:before="0" w:beforeAutospacing="0" w:after="0" w:afterAutospacing="0" w:line="276" w:lineRule="auto"/>
              <w:ind w:left="0" w:right="0"/>
              <w:jc w:val="center"/>
              <w:rPr>
                <w:rFonts w:hint="eastAsia" w:ascii="宋体" w:hAnsi="宋体"/>
                <w:bCs/>
                <w:kern w:val="0"/>
                <w:szCs w:val="21"/>
              </w:rPr>
            </w:pPr>
            <w:r>
              <w:rPr>
                <w:rFonts w:hint="eastAsia" w:ascii="宋体" w:hAnsi="宋体"/>
                <w:bCs/>
                <w:kern w:val="0"/>
                <w:szCs w:val="21"/>
              </w:rPr>
              <w:t>博物馆IP联名□  国际时装周□   跨界品牌联名□  数字展厅□</w:t>
            </w:r>
          </w:p>
          <w:p>
            <w:pPr>
              <w:keepNext w:val="0"/>
              <w:keepLines w:val="0"/>
              <w:suppressLineNumbers w:val="0"/>
              <w:spacing w:before="0" w:beforeAutospacing="0" w:after="0" w:afterAutospacing="0" w:line="276" w:lineRule="auto"/>
              <w:ind w:left="0" w:right="0"/>
              <w:jc w:val="center"/>
              <w:rPr>
                <w:rFonts w:hint="eastAsia" w:ascii="宋体" w:hAnsi="宋体"/>
                <w:bCs/>
                <w:kern w:val="0"/>
                <w:szCs w:val="21"/>
                <w:u w:val="single"/>
              </w:rPr>
            </w:pPr>
            <w:r>
              <w:rPr>
                <w:rFonts w:hint="eastAsia" w:ascii="宋体" w:hAnsi="宋体"/>
                <w:bCs/>
                <w:kern w:val="0"/>
                <w:szCs w:val="21"/>
              </w:rPr>
              <w:t>设计交流活动□  设计成果展□  纺织服装文化体验空间□  媒体传播□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2692" w:type="dxa"/>
            <w:gridSpan w:val="2"/>
            <w:tcMar>
              <w:left w:w="28" w:type="dxa"/>
              <w:right w:w="28" w:type="dxa"/>
            </w:tcMar>
            <w:vAlign w:val="center"/>
          </w:tcPr>
          <w:p>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商业化推广活动</w:t>
            </w:r>
          </w:p>
        </w:tc>
        <w:tc>
          <w:tcPr>
            <w:tcW w:w="7515" w:type="dxa"/>
            <w:gridSpan w:val="5"/>
            <w:tcMar>
              <w:left w:w="28" w:type="dxa"/>
              <w:right w:w="28"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博览会□  消费节□  文创市集□  订货会□  对接会□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2692"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文化传播推广情况</w:t>
            </w:r>
          </w:p>
        </w:tc>
        <w:tc>
          <w:tcPr>
            <w:tcW w:w="7515" w:type="dxa"/>
            <w:gridSpan w:val="5"/>
            <w:tcMar>
              <w:left w:w="28" w:type="dxa"/>
              <w:right w:w="28" w:type="dxa"/>
            </w:tcMar>
          </w:tcPr>
          <w:p>
            <w:pPr>
              <w:keepNext w:val="0"/>
              <w:keepLines w:val="0"/>
              <w:widowControl/>
              <w:suppressLineNumbers w:val="0"/>
              <w:spacing w:before="0" w:beforeAutospacing="0" w:after="0" w:afterAutospacing="0"/>
              <w:ind w:left="0" w:right="0"/>
              <w:jc w:val="left"/>
              <w:rPr>
                <w:rFonts w:hint="eastAsia" w:ascii="Times New Roman" w:hAnsi="Times New Roman" w:eastAsia="仿宋"/>
                <w:bCs/>
                <w:kern w:val="0"/>
                <w:szCs w:val="21"/>
                <w:lang w:eastAsia="zh-CN"/>
              </w:rPr>
            </w:pPr>
            <w:r>
              <w:rPr>
                <w:rFonts w:hint="eastAsia" w:ascii="仿宋" w:hAnsi="仿宋" w:eastAsia="仿宋"/>
                <w:bCs/>
                <w:kern w:val="0"/>
                <w:szCs w:val="21"/>
              </w:rPr>
              <w:t>请介绍本区在提升文化传播成效方面的具体做法和主要成果</w:t>
            </w:r>
            <w:r>
              <w:rPr>
                <w:rFonts w:hint="eastAsia" w:ascii="仿宋" w:hAnsi="仿宋" w:eastAsia="仿宋"/>
                <w:bCs/>
                <w:kern w:val="0"/>
                <w:szCs w:val="21"/>
                <w:lang w:eastAsia="zh-CN"/>
              </w:rPr>
              <w:t>。（</w:t>
            </w:r>
            <w:r>
              <w:rPr>
                <w:rFonts w:hint="eastAsia" w:ascii="仿宋" w:hAnsi="仿宋" w:eastAsia="仿宋"/>
                <w:bCs/>
                <w:kern w:val="0"/>
                <w:szCs w:val="21"/>
              </w:rPr>
              <w:t>500字以内</w:t>
            </w:r>
            <w:r>
              <w:rPr>
                <w:rFonts w:hint="eastAsia" w:ascii="仿宋" w:hAnsi="仿宋" w:eastAsia="仿宋"/>
                <w:bCs/>
                <w:kern w:val="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7"/>
            <w:shd w:val="clear" w:color="auto" w:fill="E8E8E8" w:themeFill="background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（六）创新服务体系建设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
                <w:kern w:val="0"/>
                <w:szCs w:val="21"/>
              </w:rPr>
              <w:t>数字文化资源库</w:t>
            </w:r>
          </w:p>
        </w:tc>
        <w:tc>
          <w:tcPr>
            <w:tcW w:w="2505"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Cs/>
                <w:kern w:val="0"/>
                <w:szCs w:val="21"/>
              </w:rPr>
              <w:t>有□  无□</w:t>
            </w:r>
          </w:p>
        </w:tc>
        <w:tc>
          <w:tcPr>
            <w:tcW w:w="2505"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设计研发中心</w:t>
            </w:r>
          </w:p>
        </w:tc>
        <w:tc>
          <w:tcPr>
            <w:tcW w:w="2505" w:type="dxa"/>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Cs/>
                <w:kern w:val="0"/>
                <w:szCs w:val="21"/>
              </w:rPr>
              <w:t>有□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2692"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一体化服务</w:t>
            </w:r>
          </w:p>
        </w:tc>
        <w:tc>
          <w:tcPr>
            <w:tcW w:w="7515" w:type="dxa"/>
            <w:gridSpan w:val="5"/>
            <w:tcMar>
              <w:left w:w="28" w:type="dxa"/>
              <w:right w:w="28" w:type="dxa"/>
            </w:tcMar>
            <w:vAlign w:val="center"/>
          </w:tcPr>
          <w:p>
            <w:pPr>
              <w:keepNext w:val="0"/>
              <w:keepLines w:val="0"/>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 xml:space="preserve">面辅原料□  </w:t>
            </w:r>
            <w:r>
              <w:rPr>
                <w:rFonts w:hint="eastAsia" w:ascii="宋体" w:hAnsi="宋体"/>
                <w:bCs/>
                <w:kern w:val="0"/>
                <w:szCs w:val="21"/>
                <w:lang w:val="en-US" w:eastAsia="zh-CN"/>
              </w:rPr>
              <w:t>检验</w:t>
            </w:r>
            <w:r>
              <w:rPr>
                <w:rFonts w:hint="eastAsia" w:ascii="宋体" w:hAnsi="宋体"/>
                <w:bCs/>
                <w:kern w:val="0"/>
                <w:szCs w:val="21"/>
              </w:rPr>
              <w:t>检测□  打样制版□  成衣加工□</w:t>
            </w:r>
            <w:r>
              <w:rPr>
                <w:rFonts w:hint="eastAsia" w:ascii="宋体" w:hAnsi="宋体"/>
                <w:bCs/>
                <w:kern w:val="0"/>
                <w:szCs w:val="21"/>
                <w:lang w:val="en-US" w:eastAsia="zh-CN"/>
              </w:rPr>
              <w:t xml:space="preserve">  </w:t>
            </w:r>
            <w:r>
              <w:rPr>
                <w:rFonts w:hint="eastAsia" w:ascii="宋体" w:hAnsi="宋体"/>
                <w:bCs/>
                <w:kern w:val="0"/>
                <w:szCs w:val="21"/>
              </w:rPr>
              <w:t>物流仓储</w:t>
            </w:r>
            <w:r>
              <w:rPr>
                <w:rFonts w:hint="eastAsia" w:ascii="宋体" w:hAnsi="宋体"/>
                <w:bCs/>
                <w:kern w:val="0"/>
                <w:szCs w:val="21"/>
                <w:lang w:eastAsia="zh-CN"/>
              </w:rPr>
              <w:t>□</w:t>
            </w:r>
          </w:p>
          <w:p>
            <w:pPr>
              <w:keepNext w:val="0"/>
              <w:keepLines w:val="0"/>
              <w:suppressLineNumbers w:val="0"/>
              <w:spacing w:before="0" w:beforeAutospacing="0" w:after="0" w:afterAutospacing="0" w:line="360" w:lineRule="auto"/>
              <w:ind w:left="0" w:right="0"/>
              <w:jc w:val="center"/>
              <w:rPr>
                <w:rFonts w:hint="default" w:ascii="宋体" w:hAnsi="宋体"/>
                <w:bCs/>
                <w:kern w:val="0"/>
                <w:szCs w:val="21"/>
                <w:lang w:val="en-US" w:eastAsia="zh-CN"/>
              </w:rPr>
            </w:pPr>
            <w:r>
              <w:rPr>
                <w:rFonts w:hint="eastAsia" w:ascii="宋体" w:hAnsi="宋体"/>
                <w:bCs/>
                <w:kern w:val="0"/>
                <w:szCs w:val="21"/>
                <w:lang w:val="en-US" w:eastAsia="zh-CN"/>
              </w:rPr>
              <w:t>市场对接</w:t>
            </w:r>
            <w:r>
              <w:rPr>
                <w:rFonts w:hint="eastAsia" w:ascii="宋体" w:hAnsi="宋体"/>
                <w:bCs/>
                <w:kern w:val="0"/>
                <w:szCs w:val="21"/>
              </w:rPr>
              <w:t>□</w:t>
            </w:r>
            <w:r>
              <w:rPr>
                <w:rFonts w:hint="eastAsia" w:ascii="宋体" w:hAnsi="宋体"/>
                <w:bCs/>
                <w:kern w:val="0"/>
                <w:szCs w:val="21"/>
                <w:lang w:val="en-US" w:eastAsia="zh-CN"/>
              </w:rPr>
              <w:t xml:space="preserve"> </w:t>
            </w:r>
            <w:r>
              <w:rPr>
                <w:rFonts w:hint="eastAsia" w:ascii="宋体" w:hAnsi="宋体"/>
                <w:bCs/>
                <w:kern w:val="0"/>
                <w:szCs w:val="21"/>
              </w:rPr>
              <w:t xml:space="preserve"> 推广销售□  工商注册□  IP运营□</w:t>
            </w:r>
            <w:r>
              <w:rPr>
                <w:rFonts w:hint="eastAsia" w:ascii="宋体" w:hAnsi="宋体"/>
                <w:bCs/>
                <w:kern w:val="0"/>
                <w:szCs w:val="21"/>
                <w:lang w:val="en-US" w:eastAsia="zh-CN"/>
              </w:rPr>
              <w:t xml:space="preserve">  品牌</w:t>
            </w:r>
            <w:r>
              <w:rPr>
                <w:rFonts w:hint="eastAsia" w:ascii="宋体" w:hAnsi="宋体"/>
                <w:bCs/>
                <w:kern w:val="0"/>
                <w:szCs w:val="21"/>
              </w:rPr>
              <w:t>运营</w:t>
            </w:r>
            <w:r>
              <w:rPr>
                <w:rFonts w:hint="eastAsia" w:ascii="宋体" w:hAnsi="宋体"/>
                <w:bCs/>
                <w:kern w:val="0"/>
                <w:szCs w:val="21"/>
                <w:lang w:val="en-US" w:eastAsia="zh-CN"/>
              </w:rPr>
              <w:t>指导</w:t>
            </w:r>
            <w:r>
              <w:rPr>
                <w:rFonts w:hint="eastAsia" w:ascii="宋体" w:hAnsi="宋体"/>
                <w:bCs/>
                <w:kern w:val="0"/>
                <w:szCs w:val="21"/>
              </w:rPr>
              <w:t>□</w:t>
            </w:r>
          </w:p>
          <w:p>
            <w:pPr>
              <w:keepNext w:val="0"/>
              <w:keepLines w:val="0"/>
              <w:suppressLineNumbers w:val="0"/>
              <w:spacing w:before="0" w:beforeAutospacing="0" w:after="0" w:afterAutospacing="0" w:line="360" w:lineRule="auto"/>
              <w:ind w:left="0" w:right="0"/>
              <w:jc w:val="center"/>
              <w:rPr>
                <w:rFonts w:hint="eastAsia" w:ascii="宋体" w:hAnsi="宋体"/>
                <w:bCs/>
                <w:color w:val="EE0000"/>
                <w:kern w:val="0"/>
                <w:szCs w:val="21"/>
              </w:rPr>
            </w:pPr>
            <w:r>
              <w:rPr>
                <w:rFonts w:hint="eastAsia" w:ascii="宋体" w:hAnsi="宋体"/>
                <w:bCs/>
                <w:kern w:val="0"/>
                <w:szCs w:val="21"/>
              </w:rPr>
              <w:t>法律咨询□  人事社保□  税控管理□  知识产权□  金融服务□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2692"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创新服务体系建设</w:t>
            </w:r>
          </w:p>
        </w:tc>
        <w:tc>
          <w:tcPr>
            <w:tcW w:w="7515" w:type="dxa"/>
            <w:gridSpan w:val="5"/>
            <w:tcMar>
              <w:left w:w="28" w:type="dxa"/>
              <w:right w:w="28" w:type="dxa"/>
            </w:tcMar>
          </w:tcPr>
          <w:p>
            <w:pPr>
              <w:keepNext w:val="0"/>
              <w:keepLines w:val="0"/>
              <w:widowControl/>
              <w:suppressLineNumbers w:val="0"/>
              <w:spacing w:before="0" w:beforeAutospacing="0" w:after="0" w:afterAutospacing="0"/>
              <w:ind w:left="0" w:right="0"/>
              <w:jc w:val="left"/>
              <w:rPr>
                <w:rFonts w:hint="eastAsia" w:ascii="仿宋" w:hAnsi="仿宋" w:eastAsia="仿宋"/>
                <w:bCs/>
                <w:kern w:val="0"/>
                <w:szCs w:val="21"/>
                <w:lang w:eastAsia="zh-CN"/>
              </w:rPr>
            </w:pPr>
            <w:r>
              <w:rPr>
                <w:rFonts w:hint="eastAsia" w:ascii="仿宋" w:hAnsi="仿宋" w:eastAsia="仿宋"/>
                <w:bCs/>
                <w:kern w:val="0"/>
                <w:szCs w:val="21"/>
              </w:rPr>
              <w:t>请结合本区的基础设施/产业功能配套、公共区域建设、生活配套等情况，简要列举本区在服务平台体系建设方面的具体举措和成效</w:t>
            </w:r>
            <w:r>
              <w:rPr>
                <w:rFonts w:hint="eastAsia" w:ascii="仿宋" w:hAnsi="仿宋" w:eastAsia="仿宋"/>
                <w:bCs/>
                <w:kern w:val="0"/>
                <w:szCs w:val="21"/>
                <w:lang w:eastAsia="zh-CN"/>
              </w:rPr>
              <w:t>。（</w:t>
            </w:r>
            <w:r>
              <w:rPr>
                <w:rFonts w:hint="default" w:ascii="仿宋" w:hAnsi="仿宋" w:eastAsia="仿宋"/>
                <w:bCs/>
                <w:kern w:val="0"/>
                <w:szCs w:val="21"/>
              </w:rPr>
              <w:t>500</w:t>
            </w:r>
            <w:r>
              <w:rPr>
                <w:rFonts w:hint="eastAsia" w:ascii="仿宋" w:hAnsi="仿宋" w:eastAsia="仿宋"/>
                <w:bCs/>
                <w:kern w:val="0"/>
                <w:szCs w:val="21"/>
              </w:rPr>
              <w:t>字以内</w:t>
            </w:r>
            <w:r>
              <w:rPr>
                <w:rFonts w:hint="eastAsia" w:ascii="仿宋" w:hAnsi="仿宋" w:eastAsia="仿宋"/>
                <w:bCs/>
                <w:kern w:val="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7"/>
            <w:shd w:val="clear" w:color="auto" w:fill="E8E8E8" w:themeFill="background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（七）无违法违规情况声明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5" w:hRule="atLeast"/>
          <w:jc w:val="center"/>
        </w:trPr>
        <w:tc>
          <w:tcPr>
            <w:tcW w:w="2692" w:type="dxa"/>
            <w:gridSpan w:val="2"/>
            <w:shd w:val="clear" w:color="auto" w:fill="FFFFFF" w:themeFill="background1"/>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cs="宋体"/>
                <w:b/>
                <w:kern w:val="0"/>
                <w:sz w:val="24"/>
                <w:szCs w:val="24"/>
              </w:rPr>
            </w:pPr>
            <w:r>
              <w:rPr>
                <w:rFonts w:hint="eastAsia" w:ascii="宋体" w:hAnsi="宋体"/>
                <w:b/>
                <w:kern w:val="0"/>
                <w:szCs w:val="21"/>
              </w:rPr>
              <w:t>真实性声明</w:t>
            </w:r>
          </w:p>
        </w:tc>
        <w:tc>
          <w:tcPr>
            <w:tcW w:w="7515" w:type="dxa"/>
            <w:gridSpan w:val="5"/>
            <w:shd w:val="clear" w:color="auto" w:fill="FFFFFF" w:themeFill="background1"/>
            <w:tcMar>
              <w:left w:w="28" w:type="dxa"/>
              <w:right w:w="28" w:type="dxa"/>
            </w:tcMar>
            <w:vAlign w:val="center"/>
          </w:tcPr>
          <w:p>
            <w:pPr>
              <w:keepNext w:val="0"/>
              <w:keepLines w:val="0"/>
              <w:suppressLineNumbers w:val="0"/>
              <w:spacing w:before="0" w:beforeAutospacing="0" w:after="0" w:afterAutospacing="0"/>
              <w:ind w:left="0" w:right="0" w:firstLine="420" w:firstLineChars="200"/>
              <w:jc w:val="left"/>
              <w:rPr>
                <w:rFonts w:hint="eastAsia" w:ascii="宋体" w:hAnsi="宋体"/>
                <w:bCs/>
                <w:kern w:val="0"/>
                <w:szCs w:val="21"/>
              </w:rPr>
            </w:pPr>
            <w:r>
              <w:rPr>
                <w:rFonts w:hint="eastAsia" w:ascii="宋体" w:hAnsi="宋体"/>
                <w:bCs/>
                <w:kern w:val="0"/>
                <w:szCs w:val="21"/>
              </w:rPr>
              <w:t>本单位所申请的纺织服装创意设计领航集聚区所辖地方纺织服装企业近三年未发生较大及以上安全、质量、环境污染等事故，未被列为环保督查对象。此次申报材料（包括附件资料）真实、合法。如有不实之处，本单位愿意负相应责任，并承担由此产生的一切后果。</w:t>
            </w: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r>
              <w:rPr>
                <w:rFonts w:hint="eastAsia" w:ascii="宋体" w:hAnsi="宋体"/>
                <w:bCs/>
                <w:kern w:val="0"/>
                <w:szCs w:val="21"/>
              </w:rPr>
              <w:t>县级行政区划集聚区主管部门（盖章）：</w:t>
            </w: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firstLine="5258" w:firstLineChars="2504"/>
              <w:jc w:val="left"/>
              <w:rPr>
                <w:rFonts w:hint="eastAsia" w:ascii="宋体" w:hAnsi="宋体" w:cs="宋体"/>
                <w:b/>
                <w:kern w:val="0"/>
                <w:sz w:val="24"/>
                <w:szCs w:val="24"/>
              </w:rPr>
            </w:pPr>
            <w:r>
              <w:rPr>
                <w:rFonts w:hint="eastAsia" w:ascii="宋体" w:hAnsi="宋体"/>
                <w:bCs/>
                <w:kern w:val="0"/>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7"/>
            <w:shd w:val="clear" w:color="auto" w:fill="E8E8E8" w:themeFill="background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黑体" w:hAnsi="黑体" w:eastAsia="黑体" w:cs="仿宋"/>
                <w:b/>
                <w:kern w:val="0"/>
                <w:sz w:val="24"/>
                <w:szCs w:val="24"/>
              </w:rPr>
            </w:pPr>
            <w:r>
              <w:rPr>
                <w:rFonts w:hint="eastAsia" w:ascii="黑体" w:hAnsi="黑体" w:eastAsia="黑体" w:cs="仿宋"/>
                <w:b/>
                <w:kern w:val="0"/>
                <w:sz w:val="24"/>
                <w:szCs w:val="24"/>
              </w:rPr>
              <w:t>（八）省级工信部门推荐意见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8" w:hRule="atLeast"/>
          <w:jc w:val="center"/>
        </w:trPr>
        <w:tc>
          <w:tcPr>
            <w:tcW w:w="2692" w:type="dxa"/>
            <w:gridSpan w:val="2"/>
            <w:tcMar>
              <w:left w:w="28" w:type="dxa"/>
              <w:right w:w="28" w:type="dxa"/>
            </w:tcMar>
            <w:vAlign w:val="center"/>
          </w:tcPr>
          <w:p>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省级工业和信息化</w:t>
            </w:r>
          </w:p>
          <w:p>
            <w:pPr>
              <w:keepNext w:val="0"/>
              <w:keepLines w:val="0"/>
              <w:widowControl/>
              <w:suppressLineNumbers w:val="0"/>
              <w:spacing w:before="0" w:beforeAutospacing="0" w:after="0" w:afterAutospacing="0"/>
              <w:ind w:left="0" w:right="0"/>
              <w:jc w:val="center"/>
              <w:rPr>
                <w:rFonts w:hint="eastAsia" w:ascii="黑体" w:hAnsi="黑体" w:eastAsia="黑体" w:cs="仿宋"/>
                <w:b/>
                <w:kern w:val="0"/>
                <w:sz w:val="24"/>
                <w:szCs w:val="24"/>
              </w:rPr>
            </w:pPr>
            <w:r>
              <w:rPr>
                <w:rFonts w:hint="eastAsia" w:ascii="宋体" w:hAnsi="宋体"/>
                <w:b/>
                <w:kern w:val="0"/>
                <w:szCs w:val="21"/>
              </w:rPr>
              <w:t>主管部门推荐意见</w:t>
            </w:r>
          </w:p>
        </w:tc>
        <w:tc>
          <w:tcPr>
            <w:tcW w:w="7515" w:type="dxa"/>
            <w:gridSpan w:val="5"/>
            <w:tcMar>
              <w:left w:w="28" w:type="dxa"/>
              <w:right w:w="28" w:type="dxa"/>
            </w:tcMar>
            <w:vAlign w:val="center"/>
          </w:tcPr>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p>
          <w:p>
            <w:pPr>
              <w:keepNext w:val="0"/>
              <w:keepLines w:val="0"/>
              <w:suppressLineNumbers w:val="0"/>
              <w:spacing w:before="0" w:beforeAutospacing="0" w:after="0" w:afterAutospacing="0"/>
              <w:ind w:left="0" w:right="0"/>
              <w:jc w:val="left"/>
              <w:rPr>
                <w:rFonts w:hint="eastAsia" w:ascii="宋体" w:hAnsi="宋体"/>
                <w:bCs/>
                <w:kern w:val="0"/>
                <w:szCs w:val="21"/>
              </w:rPr>
            </w:pPr>
            <w:r>
              <w:rPr>
                <w:rFonts w:hint="eastAsia" w:ascii="宋体" w:hAnsi="宋体"/>
                <w:bCs/>
                <w:kern w:val="0"/>
                <w:szCs w:val="21"/>
              </w:rPr>
              <w:t>推荐单位（公章）：</w:t>
            </w:r>
          </w:p>
          <w:p>
            <w:pPr>
              <w:keepNext w:val="0"/>
              <w:keepLines w:val="0"/>
              <w:suppressLineNumbers w:val="0"/>
              <w:spacing w:before="0" w:beforeAutospacing="0" w:after="0" w:afterAutospacing="0"/>
              <w:ind w:left="0" w:right="0" w:firstLine="5258" w:firstLineChars="2504"/>
              <w:jc w:val="left"/>
              <w:rPr>
                <w:rFonts w:hint="eastAsia" w:ascii="黑体" w:hAnsi="黑体" w:eastAsia="黑体" w:cs="仿宋"/>
                <w:b/>
                <w:kern w:val="0"/>
                <w:sz w:val="24"/>
                <w:szCs w:val="24"/>
              </w:rPr>
            </w:pPr>
            <w:r>
              <w:rPr>
                <w:rFonts w:hint="eastAsia" w:ascii="宋体" w:hAnsi="宋体"/>
                <w:bCs/>
                <w:kern w:val="0"/>
                <w:szCs w:val="21"/>
              </w:rPr>
              <w:t>年   月   日</w:t>
            </w:r>
          </w:p>
        </w:tc>
      </w:tr>
    </w:tbl>
    <w:p>
      <w:pPr>
        <w:pStyle w:val="37"/>
        <w:adjustRightInd w:val="0"/>
        <w:snapToGrid w:val="0"/>
        <w:spacing w:before="240"/>
        <w:ind w:firstLine="0" w:firstLineChars="0"/>
      </w:pPr>
    </w:p>
    <w:sectPr>
      <w:footerReference r:id="rId3" w:type="default"/>
      <w:pgSz w:w="11901" w:h="16817"/>
      <w:pgMar w:top="1134" w:right="964" w:bottom="1134" w:left="964" w:header="851" w:footer="992"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Light">
    <w:altName w:val="华文中宋"/>
    <w:panose1 w:val="02010600030101010101"/>
    <w:charset w:val="86"/>
    <w:family w:val="auto"/>
    <w:pitch w:val="default"/>
    <w:sig w:usb0="00000000" w:usb1="00000000" w:usb2="00000016" w:usb3="00000000" w:csb0="0004000F" w:csb1="00000000"/>
  </w:font>
  <w:font w:name="Helvetica">
    <w:altName w:val="DejaVu Sans"/>
    <w:panose1 w:val="020B0604020202020204"/>
    <w:charset w:val="00"/>
    <w:family w:val="auto"/>
    <w:pitch w:val="default"/>
    <w:sig w:usb0="00000000" w:usb1="00000000" w:usb2="00000000"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Light">
    <w:altName w:val="国标宋体-超大字符集扩"/>
    <w:panose1 w:val="00000000000000000000"/>
    <w:charset w:val="00"/>
    <w:family w:val="auto"/>
    <w:pitch w:val="default"/>
    <w:sig w:usb0="00000000" w:usb1="00000000" w:usb2="00000000" w:usb3="00000000" w:csb0="00000000" w:csb1="00000000"/>
  </w:font>
  <w:font w:name="国标宋体-超大字符集扩">
    <w:panose1 w:val="000005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11"/>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EB6"/>
    <w:rsid w:val="00015C03"/>
    <w:rsid w:val="0003024A"/>
    <w:rsid w:val="00051A1D"/>
    <w:rsid w:val="0005747C"/>
    <w:rsid w:val="00061EEE"/>
    <w:rsid w:val="00082524"/>
    <w:rsid w:val="000A0255"/>
    <w:rsid w:val="000C2DC0"/>
    <w:rsid w:val="000C5045"/>
    <w:rsid w:val="000C5215"/>
    <w:rsid w:val="000C65C4"/>
    <w:rsid w:val="000D1DC2"/>
    <w:rsid w:val="000F4807"/>
    <w:rsid w:val="00101CFE"/>
    <w:rsid w:val="00137C12"/>
    <w:rsid w:val="00146342"/>
    <w:rsid w:val="001529C5"/>
    <w:rsid w:val="001679E3"/>
    <w:rsid w:val="00172A27"/>
    <w:rsid w:val="001845D0"/>
    <w:rsid w:val="0019183A"/>
    <w:rsid w:val="001B09C9"/>
    <w:rsid w:val="001C1F42"/>
    <w:rsid w:val="001C5E72"/>
    <w:rsid w:val="001C7F82"/>
    <w:rsid w:val="00203A3B"/>
    <w:rsid w:val="0021326B"/>
    <w:rsid w:val="002308E9"/>
    <w:rsid w:val="002346DF"/>
    <w:rsid w:val="00250B59"/>
    <w:rsid w:val="00263D62"/>
    <w:rsid w:val="002A441E"/>
    <w:rsid w:val="002B5220"/>
    <w:rsid w:val="002C56D8"/>
    <w:rsid w:val="002D15D8"/>
    <w:rsid w:val="002D587E"/>
    <w:rsid w:val="003027B9"/>
    <w:rsid w:val="00341D64"/>
    <w:rsid w:val="00351318"/>
    <w:rsid w:val="00353365"/>
    <w:rsid w:val="00366FC2"/>
    <w:rsid w:val="00377781"/>
    <w:rsid w:val="00377EB9"/>
    <w:rsid w:val="003952F1"/>
    <w:rsid w:val="003B1B51"/>
    <w:rsid w:val="003C4AA2"/>
    <w:rsid w:val="003E479D"/>
    <w:rsid w:val="00413451"/>
    <w:rsid w:val="00414D84"/>
    <w:rsid w:val="0042569A"/>
    <w:rsid w:val="0042742E"/>
    <w:rsid w:val="00434ADE"/>
    <w:rsid w:val="0043554D"/>
    <w:rsid w:val="00450D5B"/>
    <w:rsid w:val="00493A44"/>
    <w:rsid w:val="004A2BD6"/>
    <w:rsid w:val="004B2398"/>
    <w:rsid w:val="004C0283"/>
    <w:rsid w:val="004C0EAA"/>
    <w:rsid w:val="004D0B56"/>
    <w:rsid w:val="004D3F5A"/>
    <w:rsid w:val="004D676D"/>
    <w:rsid w:val="00503392"/>
    <w:rsid w:val="00543030"/>
    <w:rsid w:val="005512EB"/>
    <w:rsid w:val="00556363"/>
    <w:rsid w:val="00565063"/>
    <w:rsid w:val="005839AD"/>
    <w:rsid w:val="0059464E"/>
    <w:rsid w:val="005C6FB6"/>
    <w:rsid w:val="005D4F1A"/>
    <w:rsid w:val="005F6FAC"/>
    <w:rsid w:val="00604357"/>
    <w:rsid w:val="0060784C"/>
    <w:rsid w:val="0061722D"/>
    <w:rsid w:val="006245C7"/>
    <w:rsid w:val="00651CEA"/>
    <w:rsid w:val="00665883"/>
    <w:rsid w:val="006725AA"/>
    <w:rsid w:val="00676A62"/>
    <w:rsid w:val="006806EA"/>
    <w:rsid w:val="00685826"/>
    <w:rsid w:val="00686168"/>
    <w:rsid w:val="00695163"/>
    <w:rsid w:val="00695C4D"/>
    <w:rsid w:val="006A1A24"/>
    <w:rsid w:val="006A44C7"/>
    <w:rsid w:val="006A6626"/>
    <w:rsid w:val="006B1151"/>
    <w:rsid w:val="006B6B0F"/>
    <w:rsid w:val="006B7FC4"/>
    <w:rsid w:val="006C6091"/>
    <w:rsid w:val="006D492D"/>
    <w:rsid w:val="006E51A2"/>
    <w:rsid w:val="006F3F34"/>
    <w:rsid w:val="007247C5"/>
    <w:rsid w:val="00730589"/>
    <w:rsid w:val="007505E5"/>
    <w:rsid w:val="007545EF"/>
    <w:rsid w:val="007A393D"/>
    <w:rsid w:val="007A7AE1"/>
    <w:rsid w:val="007C2534"/>
    <w:rsid w:val="007D018F"/>
    <w:rsid w:val="007D7DB1"/>
    <w:rsid w:val="007E0711"/>
    <w:rsid w:val="007E0A5E"/>
    <w:rsid w:val="007E2CD4"/>
    <w:rsid w:val="007F7427"/>
    <w:rsid w:val="00823462"/>
    <w:rsid w:val="0083008A"/>
    <w:rsid w:val="008461F7"/>
    <w:rsid w:val="008547E7"/>
    <w:rsid w:val="008A092D"/>
    <w:rsid w:val="008A0B19"/>
    <w:rsid w:val="008A160D"/>
    <w:rsid w:val="008C0AB2"/>
    <w:rsid w:val="008E01A1"/>
    <w:rsid w:val="0093062F"/>
    <w:rsid w:val="00952DCC"/>
    <w:rsid w:val="009538AF"/>
    <w:rsid w:val="00954029"/>
    <w:rsid w:val="00954CF2"/>
    <w:rsid w:val="009627A1"/>
    <w:rsid w:val="00991D8B"/>
    <w:rsid w:val="0099730C"/>
    <w:rsid w:val="009B3044"/>
    <w:rsid w:val="009B3DFB"/>
    <w:rsid w:val="009C180A"/>
    <w:rsid w:val="009D3874"/>
    <w:rsid w:val="009F258E"/>
    <w:rsid w:val="009F368C"/>
    <w:rsid w:val="00A15FCD"/>
    <w:rsid w:val="00A20D07"/>
    <w:rsid w:val="00A336F6"/>
    <w:rsid w:val="00A34A97"/>
    <w:rsid w:val="00A464CB"/>
    <w:rsid w:val="00A51178"/>
    <w:rsid w:val="00A53DB8"/>
    <w:rsid w:val="00A6299B"/>
    <w:rsid w:val="00A67EA3"/>
    <w:rsid w:val="00A70850"/>
    <w:rsid w:val="00A71AE8"/>
    <w:rsid w:val="00A770D0"/>
    <w:rsid w:val="00A80557"/>
    <w:rsid w:val="00A83F96"/>
    <w:rsid w:val="00A8557C"/>
    <w:rsid w:val="00A942C3"/>
    <w:rsid w:val="00A94537"/>
    <w:rsid w:val="00A95BDB"/>
    <w:rsid w:val="00AB0831"/>
    <w:rsid w:val="00AB2278"/>
    <w:rsid w:val="00AB31EF"/>
    <w:rsid w:val="00AD45FB"/>
    <w:rsid w:val="00B0229C"/>
    <w:rsid w:val="00B14BBE"/>
    <w:rsid w:val="00B2042B"/>
    <w:rsid w:val="00B50F38"/>
    <w:rsid w:val="00B52BD2"/>
    <w:rsid w:val="00BE00E0"/>
    <w:rsid w:val="00C15B83"/>
    <w:rsid w:val="00C22651"/>
    <w:rsid w:val="00C32073"/>
    <w:rsid w:val="00C33005"/>
    <w:rsid w:val="00C33726"/>
    <w:rsid w:val="00C42582"/>
    <w:rsid w:val="00C827B9"/>
    <w:rsid w:val="00CB21A2"/>
    <w:rsid w:val="00CF60C4"/>
    <w:rsid w:val="00D101DD"/>
    <w:rsid w:val="00D17FC1"/>
    <w:rsid w:val="00D35632"/>
    <w:rsid w:val="00D51082"/>
    <w:rsid w:val="00D5574A"/>
    <w:rsid w:val="00D7411E"/>
    <w:rsid w:val="00D846F0"/>
    <w:rsid w:val="00D94BD5"/>
    <w:rsid w:val="00DA7501"/>
    <w:rsid w:val="00DB3762"/>
    <w:rsid w:val="00DC0348"/>
    <w:rsid w:val="00DE7E1D"/>
    <w:rsid w:val="00DF0746"/>
    <w:rsid w:val="00DF75A2"/>
    <w:rsid w:val="00E0601A"/>
    <w:rsid w:val="00E176EA"/>
    <w:rsid w:val="00E24069"/>
    <w:rsid w:val="00E27703"/>
    <w:rsid w:val="00E500F1"/>
    <w:rsid w:val="00E65261"/>
    <w:rsid w:val="00E7075D"/>
    <w:rsid w:val="00E90F60"/>
    <w:rsid w:val="00E96715"/>
    <w:rsid w:val="00EC25F3"/>
    <w:rsid w:val="00EC3868"/>
    <w:rsid w:val="00ED6940"/>
    <w:rsid w:val="00EE362A"/>
    <w:rsid w:val="00F06667"/>
    <w:rsid w:val="00F32B7B"/>
    <w:rsid w:val="00F331AA"/>
    <w:rsid w:val="00F338B2"/>
    <w:rsid w:val="00F50962"/>
    <w:rsid w:val="00F51E34"/>
    <w:rsid w:val="00F776C8"/>
    <w:rsid w:val="00F82A62"/>
    <w:rsid w:val="00F85615"/>
    <w:rsid w:val="00F92295"/>
    <w:rsid w:val="00F9531E"/>
    <w:rsid w:val="00FC3FA6"/>
    <w:rsid w:val="00FC7B3F"/>
    <w:rsid w:val="00FD1912"/>
    <w:rsid w:val="00FE392D"/>
    <w:rsid w:val="00FF4F24"/>
    <w:rsid w:val="00FF60E3"/>
    <w:rsid w:val="026A523A"/>
    <w:rsid w:val="031570E6"/>
    <w:rsid w:val="041B6D8A"/>
    <w:rsid w:val="05F41ADB"/>
    <w:rsid w:val="07726BE5"/>
    <w:rsid w:val="09C0608D"/>
    <w:rsid w:val="0CA63EB4"/>
    <w:rsid w:val="0D2654AE"/>
    <w:rsid w:val="11286063"/>
    <w:rsid w:val="172F3FDF"/>
    <w:rsid w:val="18506ACF"/>
    <w:rsid w:val="1C8576F0"/>
    <w:rsid w:val="1CB44F7D"/>
    <w:rsid w:val="23AF66CD"/>
    <w:rsid w:val="26EF73CB"/>
    <w:rsid w:val="27141B86"/>
    <w:rsid w:val="28827325"/>
    <w:rsid w:val="2CA14645"/>
    <w:rsid w:val="2D9B49F9"/>
    <w:rsid w:val="32872A79"/>
    <w:rsid w:val="331F4245"/>
    <w:rsid w:val="34904ACE"/>
    <w:rsid w:val="34B57AF2"/>
    <w:rsid w:val="35E129A9"/>
    <w:rsid w:val="36E94D26"/>
    <w:rsid w:val="382D61A3"/>
    <w:rsid w:val="48F35EEB"/>
    <w:rsid w:val="4EC73261"/>
    <w:rsid w:val="4EE418EF"/>
    <w:rsid w:val="4FF736F9"/>
    <w:rsid w:val="51240AA9"/>
    <w:rsid w:val="51603E5A"/>
    <w:rsid w:val="52DE0BA6"/>
    <w:rsid w:val="53560736"/>
    <w:rsid w:val="544638AF"/>
    <w:rsid w:val="549F610D"/>
    <w:rsid w:val="5B124A58"/>
    <w:rsid w:val="5D144A17"/>
    <w:rsid w:val="5EF37D8D"/>
    <w:rsid w:val="62DC6BE0"/>
    <w:rsid w:val="635F7193"/>
    <w:rsid w:val="63BE04B3"/>
    <w:rsid w:val="67FBC0BE"/>
    <w:rsid w:val="6B7E4289"/>
    <w:rsid w:val="6C74510B"/>
    <w:rsid w:val="6DD1228B"/>
    <w:rsid w:val="6FA61BFC"/>
    <w:rsid w:val="71DD503E"/>
    <w:rsid w:val="74EE5AE9"/>
    <w:rsid w:val="764333E2"/>
    <w:rsid w:val="793D1F1D"/>
    <w:rsid w:val="79E90FBF"/>
    <w:rsid w:val="7A342CD0"/>
    <w:rsid w:val="7AA137C8"/>
    <w:rsid w:val="7ACC4785"/>
    <w:rsid w:val="7E9D4019"/>
    <w:rsid w:val="7FF7C42E"/>
    <w:rsid w:val="8C9CD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11">
    <w:name w:val="footer"/>
    <w:basedOn w:val="1"/>
    <w:link w:val="39"/>
    <w:unhideWhenUsed/>
    <w:qFormat/>
    <w:uiPriority w:val="99"/>
    <w:pPr>
      <w:tabs>
        <w:tab w:val="center" w:pos="4153"/>
        <w:tab w:val="right" w:pos="8306"/>
      </w:tabs>
      <w:snapToGrid w:val="0"/>
      <w:jc w:val="left"/>
    </w:pPr>
    <w:rPr>
      <w:sz w:val="18"/>
      <w:szCs w:val="18"/>
    </w:rPr>
  </w:style>
  <w:style w:type="paragraph" w:styleId="12">
    <w:name w:val="header"/>
    <w:basedOn w:val="1"/>
    <w:link w:val="38"/>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rPr>
      <w:kern w:val="2"/>
      <w:sz w:val="21"/>
      <w:szCs w:val="24"/>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rPr>
  </w:style>
  <w:style w:type="character" w:customStyle="1" w:styleId="19">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字符"/>
    <w:basedOn w:val="17"/>
    <w:link w:val="5"/>
    <w:semiHidden/>
    <w:qFormat/>
    <w:uiPriority w:val="9"/>
    <w:rPr>
      <w:rFonts w:cstheme="majorBidi"/>
      <w:color w:val="104862" w:themeColor="accent1" w:themeShade="BF"/>
      <w:sz w:val="28"/>
      <w:szCs w:val="28"/>
    </w:rPr>
  </w:style>
  <w:style w:type="character" w:customStyle="1" w:styleId="23">
    <w:name w:val="标题 5 字符"/>
    <w:basedOn w:val="17"/>
    <w:link w:val="6"/>
    <w:semiHidden/>
    <w:qFormat/>
    <w:uiPriority w:val="9"/>
    <w:rPr>
      <w:rFonts w:cstheme="majorBidi"/>
      <w:color w:val="104862" w:themeColor="accent1" w:themeShade="BF"/>
      <w:sz w:val="24"/>
    </w:rPr>
  </w:style>
  <w:style w:type="character" w:customStyle="1" w:styleId="24">
    <w:name w:val="标题 6 字符"/>
    <w:basedOn w:val="17"/>
    <w:link w:val="7"/>
    <w:semiHidden/>
    <w:qFormat/>
    <w:uiPriority w:val="9"/>
    <w:rPr>
      <w:rFonts w:cstheme="majorBidi"/>
      <w:b/>
      <w:bCs/>
      <w:color w:val="104862" w:themeColor="accent1" w:themeShade="BF"/>
    </w:rPr>
  </w:style>
  <w:style w:type="character" w:customStyle="1" w:styleId="25">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7"/>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明显强调1"/>
    <w:basedOn w:val="17"/>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字符"/>
    <w:basedOn w:val="17"/>
    <w:link w:val="34"/>
    <w:qFormat/>
    <w:uiPriority w:val="30"/>
    <w:rPr>
      <w:i/>
      <w:iCs/>
      <w:color w:val="104862" w:themeColor="accent1" w:themeShade="BF"/>
    </w:rPr>
  </w:style>
  <w:style w:type="character" w:customStyle="1" w:styleId="36">
    <w:name w:val="明显参考1"/>
    <w:basedOn w:val="17"/>
    <w:qFormat/>
    <w:uiPriority w:val="32"/>
    <w:rPr>
      <w:b/>
      <w:bCs/>
      <w:smallCaps/>
      <w:color w:val="104862" w:themeColor="accent1" w:themeShade="BF"/>
      <w:spacing w:val="5"/>
    </w:rPr>
  </w:style>
  <w:style w:type="paragraph" w:customStyle="1" w:styleId="37">
    <w:name w:val="列出段落1"/>
    <w:basedOn w:val="1"/>
    <w:qFormat/>
    <w:uiPriority w:val="34"/>
    <w:pPr>
      <w:ind w:firstLine="420" w:firstLineChars="200"/>
    </w:pPr>
  </w:style>
  <w:style w:type="character" w:customStyle="1" w:styleId="38">
    <w:name w:val="页眉 字符"/>
    <w:basedOn w:val="17"/>
    <w:link w:val="12"/>
    <w:qFormat/>
    <w:uiPriority w:val="99"/>
    <w:rPr>
      <w:rFonts w:ascii="Calibri" w:hAnsi="Calibri" w:eastAsia="宋体" w:cs="Times New Roman"/>
      <w:sz w:val="18"/>
      <w:szCs w:val="18"/>
      <w14:ligatures w14:val="none"/>
    </w:rPr>
  </w:style>
  <w:style w:type="character" w:customStyle="1" w:styleId="39">
    <w:name w:val="页脚 字符"/>
    <w:basedOn w:val="17"/>
    <w:link w:val="11"/>
    <w:qFormat/>
    <w:uiPriority w:val="99"/>
    <w:rPr>
      <w:rFonts w:ascii="Calibri" w:hAnsi="Calibri" w:eastAsia="宋体" w:cs="Times New Roman"/>
      <w:sz w:val="18"/>
      <w:szCs w:val="18"/>
      <w14:ligatures w14:val="none"/>
    </w:rPr>
  </w:style>
  <w:style w:type="paragraph" w:customStyle="1" w:styleId="40">
    <w:name w:val="p1"/>
    <w:basedOn w:val="1"/>
    <w:qFormat/>
    <w:uiPriority w:val="0"/>
    <w:pPr>
      <w:widowControl/>
      <w:jc w:val="left"/>
    </w:pPr>
    <w:rPr>
      <w:rFonts w:ascii="Helvetica" w:hAnsi="Helvetica" w:cs="宋体"/>
      <w:color w:val="000000"/>
      <w:kern w:val="0"/>
      <w:sz w:val="24"/>
      <w:szCs w:val="24"/>
    </w:rPr>
  </w:style>
  <w:style w:type="paragraph" w:customStyle="1" w:styleId="41">
    <w:name w:val="_Style 1"/>
    <w:basedOn w:val="1"/>
    <w:qFormat/>
    <w:uiPriority w:val="34"/>
    <w:pPr>
      <w:ind w:firstLine="420" w:firstLineChars="200"/>
    </w:pPr>
    <w:rPr>
      <w:szCs w:val="24"/>
    </w:rPr>
  </w:style>
  <w:style w:type="paragraph" w:customStyle="1" w:styleId="42">
    <w:name w:val="修订1"/>
    <w:hidden/>
    <w:unhideWhenUsed/>
    <w:qFormat/>
    <w:uiPriority w:val="99"/>
    <w:rPr>
      <w:rFonts w:ascii="Calibri" w:hAnsi="Calibri" w:eastAsia="宋体" w:cs="Times New Roman"/>
      <w:kern w:val="2"/>
      <w:sz w:val="21"/>
      <w:szCs w:val="22"/>
      <w:lang w:val="en-US" w:eastAsia="zh-CN" w:bidi="ar-SA"/>
    </w:rPr>
  </w:style>
  <w:style w:type="character" w:customStyle="1" w:styleId="43">
    <w:name w:val="font41"/>
    <w:basedOn w:val="17"/>
    <w:qFormat/>
    <w:uiPriority w:val="0"/>
    <w:rPr>
      <w:rFonts w:hint="eastAsia" w:ascii="微软雅黑" w:hAnsi="微软雅黑" w:eastAsia="微软雅黑" w:cs="微软雅黑"/>
      <w:b/>
      <w:bCs/>
      <w:color w:val="000000"/>
      <w:sz w:val="24"/>
      <w:szCs w:val="24"/>
      <w:u w:val="none"/>
    </w:rPr>
  </w:style>
  <w:style w:type="character" w:customStyle="1" w:styleId="44">
    <w:name w:val="font51"/>
    <w:basedOn w:val="17"/>
    <w:qFormat/>
    <w:uiPriority w:val="0"/>
    <w:rPr>
      <w:rFonts w:hint="eastAsia" w:ascii="微软雅黑" w:hAnsi="微软雅黑" w:eastAsia="微软雅黑" w:cs="微软雅黑"/>
      <w:color w:val="000000"/>
      <w:sz w:val="24"/>
      <w:szCs w:val="24"/>
      <w:u w:val="none"/>
    </w:rPr>
  </w:style>
  <w:style w:type="character" w:customStyle="1" w:styleId="45">
    <w:name w:val="font71"/>
    <w:basedOn w:val="17"/>
    <w:qFormat/>
    <w:uiPriority w:val="0"/>
    <w:rPr>
      <w:rFonts w:hint="eastAsia" w:ascii="仿宋" w:hAnsi="仿宋" w:eastAsia="仿宋" w:cs="仿宋"/>
      <w:color w:val="000000"/>
      <w:sz w:val="20"/>
      <w:szCs w:val="20"/>
      <w:u w:val="none"/>
    </w:rPr>
  </w:style>
  <w:style w:type="character" w:customStyle="1" w:styleId="46">
    <w:name w:val="font61"/>
    <w:basedOn w:val="17"/>
    <w:qFormat/>
    <w:uiPriority w:val="0"/>
    <w:rPr>
      <w:rFonts w:hint="default" w:ascii="Arial" w:hAnsi="Arial" w:cs="Arial"/>
      <w:color w:val="000000"/>
      <w:sz w:val="22"/>
      <w:szCs w:val="22"/>
      <w:u w:val="none"/>
    </w:rPr>
  </w:style>
  <w:style w:type="character" w:customStyle="1" w:styleId="47">
    <w:name w:val="font81"/>
    <w:basedOn w:val="17"/>
    <w:qFormat/>
    <w:uiPriority w:val="0"/>
    <w:rPr>
      <w:rFonts w:hint="default" w:ascii="Arial" w:hAnsi="Arial" w:cs="Arial"/>
      <w:color w:val="000000"/>
      <w:sz w:val="10"/>
      <w:szCs w:val="1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2582</Words>
  <Characters>2674</Characters>
  <Lines>166</Lines>
  <Paragraphs>182</Paragraphs>
  <TotalTime>0</TotalTime>
  <ScaleCrop>false</ScaleCrop>
  <LinksUpToDate>false</LinksUpToDate>
  <CharactersWithSpaces>2932</CharactersWithSpaces>
  <Application>WPS Office_11.8.2.9520_F1E327BC-269C-435d-A152-05C5408002CA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2025-12-11T23:07:00Z</dcterms:created>
  <dc:creator>时尚创新组</dc:creator>
  <cp:lastModifiedBy>朱晋莹</cp:lastModifiedBy>
  <cp:lastPrinted>2026-04-29T14:50:43Z</cp:lastPrinted>
  <dcterms:modified xsi:type="dcterms:W3CDTF">2026-04-29T14:52:24Z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eyJoZGlkIjoiYjgyOGQyODI3NTAyMDJjYmRjZmFkZWE1NDI5Y2Q4NDIiLCJ1c2VySWQiOiIyMzQ4MjY0OTIifQ==</vt:lpwstr>
  </property>
  <property fmtid="{D5CDD505-2E9C-101B-9397-08002B2CF9AE}" pid="3" name="KSOProductBuildVer">
    <vt:lpwstr>2052-11.8.2.9520</vt:lpwstr>
  </property>
  <property fmtid="{D5CDD505-2E9C-101B-9397-08002B2CF9AE}" pid="4" name="ICV">
    <vt:lpwstr>23D9480762B040B98FA83C4C6EA22CC5_13</vt:lpwstr>
  </property>
</Properties>
</file>