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A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left"/>
        <w:textAlignment w:val="auto"/>
        <w:outlineLvl w:val="9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附件3</w:t>
      </w:r>
    </w:p>
    <w:p w14:paraId="07058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48F277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80" w:firstLineChars="200"/>
        <w:jc w:val="center"/>
        <w:textAlignment w:val="auto"/>
        <w:outlineLvl w:val="9"/>
        <w:rPr>
          <w:rFonts w:hint="default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技术鉴定文件及要求</w:t>
      </w:r>
    </w:p>
    <w:p w14:paraId="68FA6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center"/>
        <w:textAlignment w:val="auto"/>
        <w:outlineLvl w:val="9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</w:p>
    <w:p w14:paraId="4BAA07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研制工作总结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包括企业简介、项目背景、产品研制的时间进程、研发小组人员及分工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研制的主要内容、难题和解决方案、技术创新点、产品的性能对比等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0FF1A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2. </w:t>
      </w:r>
      <w:r>
        <w:rPr>
          <w:rFonts w:hint="default" w:ascii="楷体" w:hAnsi="楷体" w:eastAsia="楷体" w:cs="楷体"/>
          <w:sz w:val="32"/>
          <w:szCs w:val="32"/>
        </w:rPr>
        <w:t>产品质量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报告。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保证产品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可靠性、一致性的举措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4763D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3. </w:t>
      </w:r>
      <w:r>
        <w:rPr>
          <w:rFonts w:hint="default" w:ascii="楷体" w:hAnsi="楷体" w:eastAsia="楷体" w:cs="楷体"/>
          <w:sz w:val="32"/>
          <w:szCs w:val="32"/>
        </w:rPr>
        <w:t>经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济效益报告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。成本分析、已取得的经济效益，及预计未来2年经济效益。</w:t>
      </w:r>
    </w:p>
    <w:p w14:paraId="1D328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查新报告。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一是由有查新资质的第三方机构出具；二是</w:t>
      </w:r>
      <w:r>
        <w:rPr>
          <w:rFonts w:hint="eastAsia" w:eastAsia="仿宋_GB2312" w:cs="Times New Roman"/>
          <w:sz w:val="32"/>
          <w:szCs w:val="32"/>
          <w:lang w:eastAsia="zh-CN"/>
        </w:rPr>
        <w:t>查新点应能支撑产品技术创新点，且查新范围应和技术水平评价范围一致；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三是报告</w:t>
      </w:r>
      <w:r>
        <w:rPr>
          <w:rFonts w:hint="eastAsia" w:eastAsia="仿宋_GB2312" w:cs="Times New Roman"/>
          <w:sz w:val="32"/>
          <w:szCs w:val="32"/>
          <w:lang w:eastAsia="zh-CN"/>
        </w:rPr>
        <w:t>有效期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z w:val="32"/>
          <w:szCs w:val="32"/>
          <w:lang w:eastAsia="zh-CN"/>
        </w:rPr>
        <w:t>一年。</w:t>
      </w:r>
    </w:p>
    <w:p w14:paraId="759C1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检测</w:t>
      </w:r>
      <w:r>
        <w:rPr>
          <w:rFonts w:hint="default" w:ascii="楷体" w:hAnsi="楷体" w:eastAsia="楷体" w:cs="楷体"/>
          <w:sz w:val="32"/>
          <w:szCs w:val="32"/>
        </w:rPr>
        <w:t>报告</w:t>
      </w:r>
      <w:r>
        <w:rPr>
          <w:rFonts w:hint="default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由国家认可的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第三方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检测机构出具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报告封面有CMA或CNAS标识章；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检测指标不仅有产品常规技术指标，而且要支撑产品创新点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，必要时可提供多份报告。</w:t>
      </w:r>
    </w:p>
    <w:p w14:paraId="452D1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知识产权证书。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一是知识产权有争议或知识产权归属他人的产品不能申报；二是包括发明专利、实用新型和软件著作权，且至少有一个专利已获得授权；三是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提供《鉴定意见》中所有专利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，且专利号一致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专利权人与新产品申报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专利权人如有多人，需对方出具同意申报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使用该专利申报该新产品的说明，并加盖公章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；五是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专利与申报产品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关联度高，专利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授权公告日应在5年内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7EDE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销售合同或发票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一是由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两家公司提供；二是如是定制产品，仅有一家客户，研制单位须提供说明。</w:t>
      </w:r>
    </w:p>
    <w:p w14:paraId="7D454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新产品照片。</w:t>
      </w:r>
    </w:p>
    <w:p w14:paraId="783FD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产品使用说明书。</w:t>
      </w:r>
    </w:p>
    <w:p w14:paraId="0D48F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.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企业营业执照。</w:t>
      </w:r>
    </w:p>
    <w:p w14:paraId="682BA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20B37"/>
    <w:multiLevelType w:val="singleLevel"/>
    <w:tmpl w:val="46D20B3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12084"/>
    <w:rsid w:val="04112084"/>
    <w:rsid w:val="06B348CA"/>
    <w:rsid w:val="0EC17841"/>
    <w:rsid w:val="2C4C18E1"/>
    <w:rsid w:val="3CCB3ED0"/>
    <w:rsid w:val="47305B9A"/>
    <w:rsid w:val="48223E8E"/>
    <w:rsid w:val="4A63257C"/>
    <w:rsid w:val="574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554</Characters>
  <Lines>0</Lines>
  <Paragraphs>0</Paragraphs>
  <TotalTime>6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2025-12-31T03:04:00Z</dcterms:created>
  <dc:creator>筑梦</dc:creator>
  <cp:lastModifiedBy>筑梦</cp:lastModifiedBy>
  <dcterms:modified xsi:type="dcterms:W3CDTF">2026-01-15T00:44:02Z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EB897CB2C91B42B19F06A1896BA39104_11</vt:lpwstr>
  </property>
  <property fmtid="{D5CDD505-2E9C-101B-9397-08002B2CF9AE}" pid="4" name="KSOTemplateDocerSaveRecord">
    <vt:lpwstr>eyJoZGlkIjoiZDU1NDU4MTE5NDBjMWUzZWRjMjg4YTA5NTQ2YTBhYzAiLCJ1c2VySWQiOiIxMjE0NDUyMjgwIn0=</vt:lpwstr>
  </property>
</Properties>
</file>