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color w:val="auto"/>
          <w:sz w:val="30"/>
          <w:szCs w:val="30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2025年度安徽省科技保险保费补贴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兑现工作方案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一、总则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（一）工作目的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为深入贯彻落实省政府《促进科技型企业高质量发展的若干措施》（皖政〔2025〕50号）精神，严格依据《安徽省科技保险保费补贴实施细则》（以下简称《细则》）要求，规范2025年度安徽省科技保险保费补贴申报、审核、兑付全流程管理，精准发挥财政资金引导作用，健全科技创新风险分散机制，推动“徽科保”产品体系高效落地，助力科技型企业高质量发展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（二）工作原则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遵循“政府引导、市场运作、精准支持、规范高效”的总体原则，结合申报工作实际，严格执行公开透明、公平公正、分级负责、全程监管的工作要求，确保补贴资金精准惠及符合条件的科技企业，提升资金使用效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二、组织分工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成立由省科技厅、省委金融办、省财政厅、安徽金融监管局及各市科技局、财政局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highlight w:val="none"/>
          <w:lang w:val="en-US" w:eastAsia="zh-CN"/>
        </w:rPr>
        <w:t>各金融监管分局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组成的2025年度科技保险保费补贴申报工作领导小组（以下简称“领导小组”），统筹推进申报各项工作，明确职责分工如下：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（一）省级部门职责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省科技厅：牵头组织申报工作，制定申报工作指引；依托安徽科技大脑线上服务平台搭建申报通道，组织省级审核和专家评审；研究提出补贴资金分配方案；负责政策解读、工作调度及总结推广；指导各市开展申报相关工作。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省委金融办：协调保险机构做好申报材料辅助核验、保单真实性验证工作，督促保险机构优化科技保险服务，配合开展保企对接和政策宣贯。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省财政厅：负责省级补贴资金预算保障，根据领导小组确定的兑付方案下达资金；适时组织开展补贴资金重点绩效评价，强化资金使用监管。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安徽金融监管局：提供2025年度科技保险产品名录及保险机构合规信息，协助核查保单备案情况；配合开展申报材料审核，防范保险业务相关风险。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（二）市级部门职责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各市科技局、财政局牵头负责本地企业申报组织工作，包括政策宣传、企业指导、材料初审、异议核查初核等；建立本地申报工作台账，及时解答企业申报疑问；根据省级下达的兑付方案，负责市级补贴资金（5万元以下）的兑现工作，同步做好资金拨付备案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（三）评审工作小组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由领导小组抽调业务骨干及技术、金融、财务领域专家组成评审工作小组，负责对通过初审的申报材料进行专业评审，提出评审意见；处理公示期间的异议核查，形成核查报告。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三、申报对象与范围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（一）申报对象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2025年度内投保符合要求的科技保险产品，且同时满足以下条件的企业：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属于有效期内高新技术企业、科技型中小企业、专精特新中小企业、专精特新“小巨人”企业、制造业单项冠军企业、国家技术创新示范企业、创新型中小企业、国家企业技术中心之一；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2.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未被列入全国失信联合惩戒名单及安徽省科技信用黑名单；</w:t>
      </w:r>
    </w:p>
    <w:p>
      <w:pPr>
        <w:spacing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3.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投保人与被保险人为安徽省内同一市场主体，或被保险人在保险事故发生时对保险标的具有合法保险利益。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（二）申报范围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保险产品范围：省科技厅、省委金融办、省财政厅、安徽金融监管局联合征集发布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的2025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年度科技保险产品名录内的产品，涵盖研发攻关、成果转化、市场应用、科创出海、科技人才五个方向。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保费范围：2025年1月1日至2025年12月31日期间签订保险合同、按规定缴纳且单独转账支付的保费（不包含“三首”保险和知识产权类保险保费）。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四、申报条件与补贴标准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（一）申报条件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1.投保产品已通过金融监管部门报批或备案，承保保险公司为依法设立并登记注册的合规机构；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2.保险合同期限原则上为一年期及以下，保险责任覆盖2025年度内相关科技创新活动；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3.申报材料真实、完整、有效，无虚构保险标的、伪造交易记录等违规情形；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4.同一保单未享受过省级或市级其他科技保险相关补贴，不跨部门、跨区域重复申报。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（二）补贴标准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1.分类补贴比例：研发攻关类保险补贴30%，成果转化类、市场应用类保险各补贴20%，科创出海类、科技人才类保险各补贴10%；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2.额度限制：单家企业2025年度补贴总额不超过30万元，同一险种每年仅限享受一次补贴；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3.分级兑付：补贴金额5万元（含）以上的，由省级财政负责兑现；补贴金额5万元以下的，由市级财政负责兑现。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五、申报材料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申报企业需通过安徽科技大脑线上服务平台上传以下材料的扫描件（加盖企业公章），确保清晰可辨、内容一致：《</w:t>
      </w: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年度安徽省科技保险保费补贴申请表》（线上平台自动生成，企业确认填报后打印盖章上传）；有效期内的对应科技企业资质证书（如高新技术企业证书、科技型中小企业入库登记编号证明等）、营业执照；保险合同（含保险单）、保费缴纳凭证（银行转账回单）、保费发票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保险相关材料。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六、申报流程与时间安排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本次申报全程通过安徽科技大脑线上服务平台开展，分为申报、初审、审核评审、公示、异议处理、资金拨付六个阶段，具体时间安排如下：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（一）企业申报阶段（2026年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月2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日—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省、市相关部门通过官方网站、微信公众号、线下宣讲会等形式，开展政策解读和申报指引宣传，同步在安徽科技大脑平台发布申报通知及操作指南，组织保险机构配合开展对接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。申报企业登录安徽科技大脑平台（网址：https://kjdn.ahinfo.org.cn/portal/#/portal），完成用户注册及实名认证后，进入科技保险补贴申报模块，按要求填报信息、上传申报材料，确认提交后视为申报完成。逾期未提交的，视为自动放弃申报资格，不予补报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（二）市级初审阶段（2026年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26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日—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19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日）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各市科技局联合财政局，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在企业申报阶段可同步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对本地企业申报材料的完整性、合规性、真实性进行初审，重点核查企业资质、保单有效性、保费支付情况等。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审核过程中，企业可以有一次补充完善资料机会。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初审通过的，线上提交至省级审核通道。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（三）省级审核评审阶段（2026年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19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日—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31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日）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领导小组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组织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评审工作，对通过市级初审的材料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专家评审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结合保险产品属性、补贴比例标准、资金预算额度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、保险合规性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等，提出评审意见。安徽金融监管局、相关保险机构配合做好保单备案、真实性核查等工作。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（五）公示与异议处理阶段（2026年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日—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日）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评审结果在省科技厅官方网站、安徽科技大脑平台公示5个工作日，公示内容包括企业名称、投保险种、保费金额、拟补贴金额等。公示期间收到异议的，由评审工作小组在5个工作日内完成核查，形成核查结论：异议属实的，暂停补贴资金兑付并调整评审结果；异议不成立的，书面答复异议提出方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（六）资金拨付阶段（2026年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日—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月3</w:t>
      </w:r>
      <w:r>
        <w:rPr>
          <w:rFonts w:hint="eastAsia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lang w:val="en-US" w:eastAsia="zh-CN"/>
        </w:rPr>
        <w:t>日）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公示无异议或异议处理完毕后，领导小组编制《2025年度安徽省科技保险保费补贴资金兑付实施方案》，省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同步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兑现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落实补贴资金。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省级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补贴资金通过国库集中支付方式拨付至企业指定银行账户，市级兑付情况需于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月31日前报省科技厅备案。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七、监督管理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1.实行实名制管理，严禁企业转让、拆分保单或重复申领补贴资金。企业、保险机构对申报材料及核验结果的真实性负责，一经发现弄虚作假、骗取补贴资金等行为，立即追缴已拨付资金，并记入企业科技信用档案及保险机构负面清单，3年内不得参与安徽省科技保险相关政策支持，情节严重的依法追究法律责任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2.建立科技保险产品动态调整机制，对支撑科技创新效果欠佳、理赔服务不到位的产品，由省科技厅牵头会商相关部门后移出产品名录。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3.各级科技、财政、金融监管部门不定期开展专项检查，对补贴资金使用情况、申报流程执行情况进行监督，强化绩效评价结果运用，优化政策实施效果。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4.申报企业应积极配合核查工作，按要求提供留存的纸质材料及相关佐证，拒不配合的视为放弃补贴资格。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八、工作要求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一要强化组织协同。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各级各部门要密切配合、分工协作，建立工作联动机制，及时解决申报过程中的问题，确保流程顺畅、高效推进。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二要</w:t>
      </w:r>
      <w:r>
        <w:rPr>
          <w:rFonts w:hint="default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优化服务保障。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各市科技局要</w:t>
      </w:r>
      <w:r>
        <w:rPr>
          <w:rFonts w:hint="eastAsia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安排业务骨干线下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指导、线上答疑等服务，帮助企业规范填报材料；保险机构要提升服务效能，及时协助企业完成保单核验。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三要</w:t>
      </w:r>
      <w:r>
        <w:rPr>
          <w:rFonts w:hint="default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加强政策宣贯。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创新宣传方式，精准覆盖各类科技企业，重点解读申报条件、补贴标准、线上操作流程等关键内容，提高政策知晓率和申报积极性。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四要</w:t>
      </w:r>
      <w:r>
        <w:rPr>
          <w:rFonts w:hint="default" w:ascii="方正楷体_GBK" w:hAnsi="方正楷体_GBK" w:eastAsia="方正楷体_GBK" w:cs="方正楷体_GBK"/>
          <w:b w:val="0"/>
          <w:color w:val="auto"/>
          <w:sz w:val="32"/>
          <w:lang w:val="en-US" w:eastAsia="zh-CN"/>
        </w:rPr>
        <w:t>严守工作纪律。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lang w:val="en-US" w:eastAsia="zh-CN"/>
        </w:rPr>
        <w:t>参与申报工作的工作人员、评审专家要严格遵守廉洁自律规定，坚持公平公正原则，对工作中出现的失职渎职行为，依规依纪追究责任。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lang w:val="en-US" w:eastAsia="zh-CN"/>
        </w:rPr>
        <w:t>本方案仅适用于2025年度安徽省科技保险保费补贴申报工作，未尽事宜按照《安徽省科技保险保费补贴实施细则》执行。申报过程中如遇政策调整，按最新政策规定执行。</w:t>
      </w:r>
    </w:p>
    <w:p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color w:val="auto"/>
          <w:sz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CG Times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ind w:right="210" w:rightChars="100"/>
      <w:jc w:val="center"/>
      <w:rPr>
        <w:rFonts w:hint="eastAsia" w:ascii="宋体" w:hAnsi="宋体" w:eastAsia="宋体" w:cs="宋体"/>
        <w:sz w:val="28"/>
      </w:rPr>
    </w:pPr>
    <w:r>
      <w:rPr>
        <w:rStyle w:val="12"/>
        <w:rFonts w:hint="eastAsia" w:ascii="宋体" w:hAnsi="宋体" w:eastAsia="宋体" w:cs="宋体"/>
        <w:sz w:val="28"/>
      </w:rPr>
      <w:fldChar w:fldCharType="begin"/>
    </w:r>
    <w:r>
      <w:rPr>
        <w:rStyle w:val="12"/>
        <w:rFonts w:hint="eastAsia" w:ascii="宋体" w:hAnsi="宋体" w:eastAsia="宋体" w:cs="宋体"/>
        <w:sz w:val="28"/>
      </w:rPr>
      <w:instrText xml:space="preserve"> PAGE </w:instrText>
    </w:r>
    <w:r>
      <w:rPr>
        <w:rStyle w:val="12"/>
        <w:rFonts w:hint="eastAsia" w:ascii="宋体" w:hAnsi="宋体" w:eastAsia="宋体" w:cs="宋体"/>
        <w:sz w:val="28"/>
      </w:rPr>
      <w:fldChar w:fldCharType="separate"/>
    </w:r>
    <w:r>
      <w:rPr>
        <w:rStyle w:val="12"/>
        <w:rFonts w:hint="eastAsia" w:ascii="宋体" w:hAnsi="宋体" w:eastAsia="宋体" w:cs="宋体"/>
        <w:sz w:val="28"/>
      </w:rPr>
      <w:t>- 1 -</w:t>
    </w:r>
    <w:r>
      <w:rPr>
        <w:rStyle w:val="12"/>
        <w:rFonts w:hint="eastAsia" w:ascii="宋体" w:hAnsi="宋体" w:eastAsia="宋体" w:cs="宋体"/>
        <w:sz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4D74983"/>
    <w:rsid w:val="059676D4"/>
    <w:rsid w:val="0DE6283A"/>
    <w:rsid w:val="13D44784"/>
    <w:rsid w:val="1D1B675E"/>
    <w:rsid w:val="1FF06103"/>
    <w:rsid w:val="245E4322"/>
    <w:rsid w:val="2E6C47C7"/>
    <w:rsid w:val="32FFCFA7"/>
    <w:rsid w:val="33310A94"/>
    <w:rsid w:val="3AFB2473"/>
    <w:rsid w:val="3C4B1D33"/>
    <w:rsid w:val="424E557E"/>
    <w:rsid w:val="4E094A4F"/>
    <w:rsid w:val="55FFD8FB"/>
    <w:rsid w:val="5CD050B5"/>
    <w:rsid w:val="5E841B1E"/>
    <w:rsid w:val="5FB8036A"/>
    <w:rsid w:val="6FB97C2B"/>
    <w:rsid w:val="72C57EFB"/>
    <w:rsid w:val="733F2BB9"/>
    <w:rsid w:val="75FCDA25"/>
    <w:rsid w:val="7D794E58"/>
    <w:rsid w:val="7EBF186E"/>
    <w:rsid w:val="7F9D0D74"/>
    <w:rsid w:val="7FFEB1E7"/>
    <w:rsid w:val="B3D780E3"/>
    <w:rsid w:val="BA7B23C6"/>
    <w:rsid w:val="BA7F53C5"/>
    <w:rsid w:val="BDBF9B39"/>
    <w:rsid w:val="D77AE3F1"/>
    <w:rsid w:val="DCBB6FBE"/>
    <w:rsid w:val="DFB73C15"/>
    <w:rsid w:val="E1D7C55D"/>
    <w:rsid w:val="EE7F6533"/>
    <w:rsid w:val="EEDE2550"/>
    <w:rsid w:val="F7FF6132"/>
    <w:rsid w:val="FDE74689"/>
    <w:rsid w:val="FE734873"/>
    <w:rsid w:val="FEDF3E76"/>
    <w:rsid w:val="FEEF93B8"/>
    <w:rsid w:val="FF5F4043"/>
    <w:rsid w:val="FFE77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 w:cs="Times New Roman"/>
      <w:sz w:val="30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3348</Words>
  <Characters>3465</Characters>
  <Lines>0</Lines>
  <Paragraphs>0</Paragraphs>
  <TotalTime>15.6666666666667</TotalTime>
  <ScaleCrop>false</ScaleCrop>
  <LinksUpToDate>false</LinksUpToDate>
  <CharactersWithSpaces>3466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2020-05-14T01:52:00Z</dcterms:created>
  <dc:creator>uos</dc:creator>
  <cp:lastModifiedBy>hufan</cp:lastModifiedBy>
  <cp:lastPrinted>2026-01-20T07:24:21Z</cp:lastPrinted>
  <dcterms:modified xsi:type="dcterms:W3CDTF">2026-06-05T02:31:24Z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eyJoZGlkIjoiNzcxMGFhMWQ2ZTc4NmMyMGIzMDY2MzFkMWQ0ZDAzN2QiLCJ1c2VySWQiOiIxNTY1MDkyMTMzIn0=</vt:lpwstr>
  </property>
  <property fmtid="{D5CDD505-2E9C-101B-9397-08002B2CF9AE}" pid="4" name="ICV">
    <vt:lpwstr>AAA5702F1F6E493FA0DD4A42A269F963_13</vt:lpwstr>
  </property>
</Properties>
</file>